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3732" w14:textId="1DE5A7C4" w:rsidR="00F6644F" w:rsidRDefault="00F6644F" w:rsidP="00250B7E">
      <w:pPr>
        <w:jc w:val="center"/>
        <w:rPr>
          <w:rFonts w:ascii="Times New Roman" w:hAnsi="Times New Roman"/>
          <w:sz w:val="24"/>
          <w:szCs w:val="24"/>
        </w:rPr>
      </w:pPr>
      <w:bookmarkStart w:id="0" w:name="_Hlk58848718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III.</w:t>
      </w:r>
    </w:p>
    <w:p w14:paraId="644A781F" w14:textId="4F2314CF" w:rsidR="00250B7E" w:rsidRPr="00BE7322" w:rsidRDefault="00250B7E" w:rsidP="00250B7E">
      <w:pPr>
        <w:jc w:val="center"/>
        <w:rPr>
          <w:rFonts w:ascii="Times New Roman" w:hAnsi="Times New Roman"/>
          <w:sz w:val="24"/>
          <w:szCs w:val="24"/>
        </w:rPr>
      </w:pPr>
      <w:r w:rsidRPr="00BE7322">
        <w:rPr>
          <w:rFonts w:ascii="Times New Roman" w:hAnsi="Times New Roman"/>
          <w:sz w:val="24"/>
          <w:szCs w:val="24"/>
        </w:rPr>
        <w:t>Návrh</w:t>
      </w:r>
    </w:p>
    <w:p w14:paraId="17EF1D9F" w14:textId="77777777" w:rsidR="00250B7E" w:rsidRPr="00BE7322" w:rsidRDefault="00250B7E" w:rsidP="00250B7E">
      <w:pPr>
        <w:jc w:val="center"/>
        <w:rPr>
          <w:rFonts w:ascii="Times New Roman" w:hAnsi="Times New Roman"/>
          <w:sz w:val="24"/>
          <w:szCs w:val="24"/>
        </w:rPr>
      </w:pPr>
    </w:p>
    <w:p w14:paraId="4B5026DE" w14:textId="77777777" w:rsidR="00250B7E" w:rsidRPr="00BE7322" w:rsidRDefault="00250B7E" w:rsidP="00250B7E">
      <w:pPr>
        <w:jc w:val="center"/>
        <w:rPr>
          <w:rFonts w:ascii="Times New Roman" w:hAnsi="Times New Roman"/>
          <w:b/>
          <w:sz w:val="24"/>
          <w:szCs w:val="24"/>
        </w:rPr>
      </w:pPr>
      <w:r w:rsidRPr="00BE7322">
        <w:rPr>
          <w:rFonts w:ascii="Times New Roman" w:hAnsi="Times New Roman"/>
          <w:b/>
          <w:sz w:val="24"/>
          <w:szCs w:val="24"/>
        </w:rPr>
        <w:t>ZÁKON</w:t>
      </w:r>
    </w:p>
    <w:p w14:paraId="5CEFDEC6" w14:textId="1623C9BD" w:rsidR="00250B7E" w:rsidRPr="00BE7322" w:rsidRDefault="00250B7E" w:rsidP="00250B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dne … 202</w:t>
      </w:r>
      <w:r w:rsidR="00C125B4">
        <w:rPr>
          <w:rFonts w:ascii="Times New Roman" w:hAnsi="Times New Roman"/>
          <w:sz w:val="24"/>
          <w:szCs w:val="24"/>
        </w:rPr>
        <w:t>2</w:t>
      </w:r>
    </w:p>
    <w:p w14:paraId="794240BF" w14:textId="77777777" w:rsidR="00250B7E" w:rsidRPr="00BE7322" w:rsidRDefault="00250B7E" w:rsidP="00250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322">
        <w:rPr>
          <w:rFonts w:ascii="Times New Roman" w:hAnsi="Times New Roman"/>
          <w:b/>
          <w:sz w:val="24"/>
          <w:szCs w:val="24"/>
        </w:rPr>
        <w:t>o ochraně oznamovatelů</w:t>
      </w:r>
    </w:p>
    <w:p w14:paraId="7DBAD206" w14:textId="77777777" w:rsidR="00250B7E" w:rsidRPr="00BE7322" w:rsidRDefault="00250B7E" w:rsidP="00250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4BE4BA31" w14:textId="77777777" w:rsidR="00B81EBC" w:rsidRPr="00BE7322" w:rsidRDefault="00B81EBC" w:rsidP="00B81EBC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BE7322">
        <w:rPr>
          <w:rFonts w:ascii="Times New Roman" w:hAnsi="Times New Roman"/>
          <w:sz w:val="24"/>
          <w:szCs w:val="24"/>
        </w:rPr>
        <w:t>Parlament se usnesl na tomto zákoně České republiky:</w:t>
      </w:r>
    </w:p>
    <w:p w14:paraId="20C7BDDF" w14:textId="77777777" w:rsidR="00B81EBC" w:rsidRPr="00BE7322" w:rsidRDefault="00B81EBC" w:rsidP="00B81EBC">
      <w:pPr>
        <w:spacing w:after="0"/>
        <w:rPr>
          <w:rFonts w:ascii="Times New Roman" w:hAnsi="Times New Roman"/>
          <w:sz w:val="24"/>
          <w:szCs w:val="24"/>
        </w:rPr>
      </w:pPr>
    </w:p>
    <w:p w14:paraId="29CBE636" w14:textId="77777777" w:rsidR="00B81EBC" w:rsidRPr="00DA69F5" w:rsidRDefault="00B81EBC" w:rsidP="00B81EBC">
      <w:pPr>
        <w:pStyle w:val="ST"/>
        <w:spacing w:before="0" w:after="0" w:line="276" w:lineRule="auto"/>
        <w:rPr>
          <w:bCs/>
          <w:szCs w:val="24"/>
        </w:rPr>
      </w:pPr>
      <w:r w:rsidRPr="00DA69F5">
        <w:rPr>
          <w:bCs/>
          <w:szCs w:val="24"/>
        </w:rPr>
        <w:t>ČÁST první</w:t>
      </w:r>
    </w:p>
    <w:p w14:paraId="0E4B6310" w14:textId="77777777" w:rsidR="00B81EBC" w:rsidRPr="00BE7322" w:rsidRDefault="00B81EBC" w:rsidP="00B81EBC">
      <w:pPr>
        <w:pStyle w:val="NADPISSTI"/>
        <w:spacing w:line="276" w:lineRule="auto"/>
        <w:rPr>
          <w:szCs w:val="24"/>
        </w:rPr>
      </w:pPr>
    </w:p>
    <w:p w14:paraId="7D240E30" w14:textId="77777777" w:rsidR="00B81EBC" w:rsidRPr="00BE7322" w:rsidRDefault="00B81EBC" w:rsidP="00B81EBC">
      <w:pPr>
        <w:pStyle w:val="NADPISSTI"/>
        <w:spacing w:line="276" w:lineRule="auto"/>
        <w:rPr>
          <w:szCs w:val="24"/>
        </w:rPr>
      </w:pPr>
      <w:r w:rsidRPr="00BE7322">
        <w:rPr>
          <w:szCs w:val="24"/>
        </w:rPr>
        <w:t>ZÁKLADNÍ USTANOVENÍ</w:t>
      </w:r>
    </w:p>
    <w:p w14:paraId="6B413C2C" w14:textId="77777777" w:rsidR="00B81EBC" w:rsidRPr="00BE7322" w:rsidRDefault="00B81EBC" w:rsidP="00B81EBC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14:paraId="40AE6430" w14:textId="77777777" w:rsidR="00B81EBC" w:rsidRPr="00BE7322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BE7322">
        <w:rPr>
          <w:rFonts w:ascii="Times New Roman" w:hAnsi="Times New Roman"/>
          <w:sz w:val="24"/>
          <w:szCs w:val="24"/>
          <w:lang w:eastAsia="cs-CZ"/>
        </w:rPr>
        <w:t>§ 1</w:t>
      </w:r>
    </w:p>
    <w:p w14:paraId="7D46572E" w14:textId="77777777" w:rsidR="00B81EBC" w:rsidRPr="00BE7322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BE7322">
        <w:rPr>
          <w:rFonts w:ascii="Times New Roman" w:hAnsi="Times New Roman"/>
          <w:b/>
          <w:sz w:val="24"/>
          <w:szCs w:val="24"/>
          <w:lang w:eastAsia="cs-CZ"/>
        </w:rPr>
        <w:t>Předmět úpravy</w:t>
      </w:r>
    </w:p>
    <w:p w14:paraId="0E8B866F" w14:textId="77777777" w:rsidR="00B81EBC" w:rsidRPr="00BE7322" w:rsidRDefault="00B81EBC" w:rsidP="00B81EBC">
      <w:pPr>
        <w:spacing w:after="0"/>
        <w:rPr>
          <w:rFonts w:ascii="Times New Roman" w:hAnsi="Times New Roman"/>
          <w:sz w:val="24"/>
          <w:szCs w:val="24"/>
        </w:rPr>
      </w:pPr>
    </w:p>
    <w:p w14:paraId="19B11A95" w14:textId="77777777" w:rsidR="00B81EBC" w:rsidRPr="00A9783B" w:rsidRDefault="00B81EBC" w:rsidP="00B81EBC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9783B">
        <w:rPr>
          <w:rFonts w:ascii="Times New Roman" w:hAnsi="Times New Roman" w:cs="Times New Roman"/>
          <w:sz w:val="24"/>
          <w:szCs w:val="24"/>
          <w:u w:val="single"/>
        </w:rPr>
        <w:t>Tento zákon zapracovává příslušný předpis Evropské unie</w:t>
      </w:r>
      <w:r w:rsidRPr="00677FB4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Pr="00EE1885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t>)</w:t>
      </w:r>
      <w:r w:rsidRPr="00677F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03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A9783B">
        <w:rPr>
          <w:rFonts w:ascii="Times New Roman" w:hAnsi="Times New Roman" w:cs="Times New Roman"/>
          <w:sz w:val="24"/>
          <w:szCs w:val="24"/>
          <w:u w:val="single"/>
        </w:rPr>
        <w:t xml:space="preserve"> upravuje</w:t>
      </w:r>
    </w:p>
    <w:p w14:paraId="3A5579D5" w14:textId="77777777" w:rsidR="00B81EBC" w:rsidRPr="00597C41" w:rsidRDefault="00B81EBC" w:rsidP="00B81EBC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E70CFA">
        <w:rPr>
          <w:sz w:val="24"/>
          <w:szCs w:val="24"/>
          <w:u w:val="single"/>
        </w:rPr>
        <w:t xml:space="preserve">podmínky </w:t>
      </w:r>
      <w:r>
        <w:rPr>
          <w:sz w:val="24"/>
          <w:szCs w:val="24"/>
          <w:u w:val="single"/>
        </w:rPr>
        <w:t>podávání a posuzování</w:t>
      </w:r>
      <w:r w:rsidRPr="00E70CFA">
        <w:rPr>
          <w:sz w:val="24"/>
          <w:szCs w:val="24"/>
          <w:u w:val="single"/>
        </w:rPr>
        <w:t xml:space="preserve"> oznámení podle tohoto zákona</w:t>
      </w:r>
      <w:r w:rsidRPr="00597C41">
        <w:rPr>
          <w:sz w:val="24"/>
          <w:szCs w:val="24"/>
        </w:rPr>
        <w:t>,</w:t>
      </w:r>
    </w:p>
    <w:p w14:paraId="7C2FA097" w14:textId="77777777" w:rsidR="00B81EBC" w:rsidRPr="00CF7E51" w:rsidRDefault="00B81EBC" w:rsidP="00B81EBC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  <w:u w:val="single"/>
        </w:rPr>
      </w:pPr>
      <w:r w:rsidRPr="00CF7E51">
        <w:rPr>
          <w:sz w:val="24"/>
          <w:szCs w:val="24"/>
          <w:u w:val="single"/>
        </w:rPr>
        <w:t>podmínky</w:t>
      </w:r>
      <w:r>
        <w:rPr>
          <w:sz w:val="24"/>
          <w:szCs w:val="24"/>
          <w:u w:val="single"/>
        </w:rPr>
        <w:t xml:space="preserve"> </w:t>
      </w:r>
      <w:r w:rsidRPr="00CF7E51">
        <w:rPr>
          <w:sz w:val="24"/>
          <w:szCs w:val="24"/>
          <w:u w:val="single"/>
        </w:rPr>
        <w:t>poskytován</w:t>
      </w:r>
      <w:r>
        <w:rPr>
          <w:sz w:val="24"/>
          <w:szCs w:val="24"/>
          <w:u w:val="single"/>
        </w:rPr>
        <w:t>í</w:t>
      </w:r>
      <w:r w:rsidRPr="00CF7E51">
        <w:rPr>
          <w:sz w:val="24"/>
          <w:szCs w:val="24"/>
          <w:u w:val="single"/>
        </w:rPr>
        <w:t xml:space="preserve"> ochran</w:t>
      </w:r>
      <w:r>
        <w:rPr>
          <w:sz w:val="24"/>
          <w:szCs w:val="24"/>
          <w:u w:val="single"/>
        </w:rPr>
        <w:t>y</w:t>
      </w:r>
      <w:r w:rsidRPr="00CF7E51">
        <w:rPr>
          <w:sz w:val="24"/>
          <w:szCs w:val="24"/>
          <w:u w:val="single"/>
        </w:rPr>
        <w:t xml:space="preserve"> osobám, které oznámení </w:t>
      </w:r>
      <w:r>
        <w:rPr>
          <w:sz w:val="24"/>
          <w:szCs w:val="24"/>
          <w:u w:val="single"/>
        </w:rPr>
        <w:t>podaly</w:t>
      </w:r>
      <w:r w:rsidRPr="00CF7E51">
        <w:rPr>
          <w:sz w:val="24"/>
          <w:szCs w:val="24"/>
          <w:u w:val="single"/>
        </w:rPr>
        <w:t>, a</w:t>
      </w:r>
    </w:p>
    <w:p w14:paraId="4A30B43F" w14:textId="77777777" w:rsidR="00B81EBC" w:rsidRPr="00CF7E51" w:rsidRDefault="00B81EBC" w:rsidP="00B81EBC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  <w:u w:val="single"/>
        </w:rPr>
      </w:pPr>
      <w:r w:rsidRPr="00CF7E51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ůsobnost</w:t>
      </w:r>
      <w:r w:rsidRPr="00CF7E5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Ministerstva spravedlnosti </w:t>
      </w:r>
      <w:r w:rsidRPr="00CF7E51">
        <w:rPr>
          <w:sz w:val="24"/>
          <w:szCs w:val="24"/>
          <w:u w:val="single"/>
        </w:rPr>
        <w:t>(dále jen „</w:t>
      </w:r>
      <w:r>
        <w:rPr>
          <w:sz w:val="24"/>
          <w:szCs w:val="24"/>
          <w:u w:val="single"/>
        </w:rPr>
        <w:t>ministerstvo</w:t>
      </w:r>
      <w:r w:rsidRPr="00CF7E51">
        <w:rPr>
          <w:sz w:val="24"/>
          <w:szCs w:val="24"/>
          <w:u w:val="single"/>
        </w:rPr>
        <w:t>“)</w:t>
      </w:r>
      <w:r>
        <w:rPr>
          <w:sz w:val="24"/>
          <w:szCs w:val="24"/>
          <w:u w:val="single"/>
        </w:rPr>
        <w:t xml:space="preserve"> na úseku ochrany oznamovatelů</w:t>
      </w:r>
      <w:r w:rsidRPr="00CF7E51">
        <w:rPr>
          <w:sz w:val="24"/>
          <w:szCs w:val="24"/>
          <w:u w:val="single"/>
        </w:rPr>
        <w:t>.</w:t>
      </w:r>
    </w:p>
    <w:p w14:paraId="497FA43C" w14:textId="77777777" w:rsidR="00B81EBC" w:rsidRPr="00A9783B" w:rsidRDefault="00B81EBC" w:rsidP="00B81EBC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A9783B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A9783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40CC7959" w14:textId="77777777" w:rsidR="00B81EBC" w:rsidRPr="0053220D" w:rsidRDefault="00B81EBC" w:rsidP="00B81EBC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53220D">
        <w:rPr>
          <w:rFonts w:ascii="Times New Roman" w:hAnsi="Times New Roman"/>
          <w:sz w:val="24"/>
          <w:szCs w:val="24"/>
        </w:rPr>
        <w:t>§ 2</w:t>
      </w:r>
    </w:p>
    <w:p w14:paraId="7F582637" w14:textId="77777777" w:rsidR="00B81EBC" w:rsidRPr="0053220D" w:rsidRDefault="00B81EBC" w:rsidP="00B81EBC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Oznámení</w:t>
      </w:r>
    </w:p>
    <w:p w14:paraId="73BF18D8" w14:textId="77777777" w:rsidR="00B81EBC" w:rsidRPr="0053220D" w:rsidRDefault="00B81EBC" w:rsidP="00B81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2902E5" w14:textId="62FB5AF2" w:rsidR="00B81EBC" w:rsidRDefault="00B81EBC" w:rsidP="00B81EBC">
      <w:pPr>
        <w:pStyle w:val="Odstavecseseznamem"/>
        <w:numPr>
          <w:ilvl w:val="0"/>
          <w:numId w:val="39"/>
        </w:numPr>
        <w:ind w:left="0" w:firstLine="425"/>
        <w:contextualSpacing w:val="0"/>
        <w:jc w:val="both"/>
        <w:rPr>
          <w:sz w:val="24"/>
          <w:szCs w:val="24"/>
          <w:u w:val="single"/>
        </w:rPr>
      </w:pPr>
      <w:r w:rsidRPr="0057118B">
        <w:rPr>
          <w:sz w:val="24"/>
          <w:szCs w:val="24"/>
          <w:lang w:eastAsia="cs-CZ"/>
        </w:rPr>
        <w:t xml:space="preserve"> </w:t>
      </w:r>
      <w:r w:rsidRPr="0057118B">
        <w:rPr>
          <w:sz w:val="24"/>
          <w:szCs w:val="24"/>
          <w:u w:val="single"/>
        </w:rPr>
        <w:t xml:space="preserve">Oznámením se pro účely tohoto zákona rozumí </w:t>
      </w:r>
      <w:r>
        <w:rPr>
          <w:sz w:val="24"/>
          <w:szCs w:val="24"/>
          <w:u w:val="single"/>
        </w:rPr>
        <w:t>oznámení</w:t>
      </w:r>
      <w:r w:rsidRPr="0057118B">
        <w:rPr>
          <w:sz w:val="24"/>
          <w:szCs w:val="24"/>
          <w:u w:val="single"/>
        </w:rPr>
        <w:t xml:space="preserve"> fyzické osoby obsahující informace o možném protiprávním jednání</w:t>
      </w:r>
      <w:r>
        <w:rPr>
          <w:sz w:val="24"/>
          <w:szCs w:val="24"/>
          <w:u w:val="single"/>
        </w:rPr>
        <w:t>, které má</w:t>
      </w:r>
      <w:r w:rsidRPr="0057118B">
        <w:rPr>
          <w:sz w:val="24"/>
          <w:szCs w:val="24"/>
          <w:u w:val="single"/>
        </w:rPr>
        <w:t xml:space="preserve"> znaky trestného činu nebo</w:t>
      </w:r>
      <w:r>
        <w:rPr>
          <w:sz w:val="24"/>
          <w:szCs w:val="24"/>
          <w:u w:val="single"/>
        </w:rPr>
        <w:t> </w:t>
      </w:r>
      <w:r w:rsidRPr="0057118B">
        <w:rPr>
          <w:sz w:val="24"/>
          <w:szCs w:val="24"/>
          <w:u w:val="single"/>
        </w:rPr>
        <w:t>porušuj</w:t>
      </w:r>
      <w:r>
        <w:rPr>
          <w:sz w:val="24"/>
          <w:szCs w:val="24"/>
          <w:u w:val="single"/>
        </w:rPr>
        <w:t>e</w:t>
      </w:r>
      <w:r w:rsidRPr="0057118B">
        <w:rPr>
          <w:sz w:val="24"/>
          <w:szCs w:val="24"/>
          <w:u w:val="single"/>
        </w:rPr>
        <w:t xml:space="preserve"> právní předpis nebo předpis Evropské unie upr</w:t>
      </w:r>
      <w:r>
        <w:rPr>
          <w:sz w:val="24"/>
          <w:szCs w:val="24"/>
          <w:u w:val="single"/>
        </w:rPr>
        <w:t>avující oblasti podle odstavce 2</w:t>
      </w:r>
      <w:r w:rsidRPr="0057118B">
        <w:rPr>
          <w:sz w:val="24"/>
          <w:szCs w:val="24"/>
          <w:u w:val="single"/>
        </w:rPr>
        <w:t>, o</w:t>
      </w:r>
      <w:r>
        <w:rPr>
          <w:sz w:val="24"/>
          <w:szCs w:val="24"/>
          <w:u w:val="single"/>
        </w:rPr>
        <w:t xml:space="preserve"> jehož spáchání se</w:t>
      </w:r>
      <w:r w:rsidRPr="0057118B">
        <w:rPr>
          <w:sz w:val="24"/>
          <w:szCs w:val="24"/>
          <w:u w:val="single"/>
        </w:rPr>
        <w:t xml:space="preserve"> oznamovatel </w:t>
      </w:r>
      <w:r>
        <w:rPr>
          <w:sz w:val="24"/>
          <w:szCs w:val="24"/>
          <w:u w:val="single"/>
        </w:rPr>
        <w:t>dozvěděl</w:t>
      </w:r>
      <w:r w:rsidRPr="0057118B">
        <w:rPr>
          <w:sz w:val="24"/>
          <w:szCs w:val="24"/>
          <w:u w:val="single"/>
        </w:rPr>
        <w:t xml:space="preserve"> v</w:t>
      </w:r>
      <w:r>
        <w:rPr>
          <w:sz w:val="24"/>
          <w:szCs w:val="24"/>
          <w:u w:val="single"/>
        </w:rPr>
        <w:t> </w:t>
      </w:r>
      <w:r w:rsidRPr="0057118B">
        <w:rPr>
          <w:sz w:val="24"/>
          <w:szCs w:val="24"/>
          <w:u w:val="single"/>
        </w:rPr>
        <w:t>souvislosti</w:t>
      </w:r>
      <w:r>
        <w:rPr>
          <w:sz w:val="24"/>
          <w:szCs w:val="24"/>
          <w:u w:val="single"/>
        </w:rPr>
        <w:t xml:space="preserve"> s prací nebo jinou obdobnou činností</w:t>
      </w:r>
      <w:r w:rsidRPr="0057118B">
        <w:rPr>
          <w:sz w:val="24"/>
          <w:szCs w:val="24"/>
          <w:u w:val="single"/>
        </w:rPr>
        <w:t>.</w:t>
      </w:r>
      <w:r w:rsidR="00B014CD">
        <w:rPr>
          <w:sz w:val="24"/>
          <w:szCs w:val="24"/>
          <w:u w:val="single"/>
        </w:rPr>
        <w:t xml:space="preserve"> </w:t>
      </w:r>
      <w:r w:rsidR="00B014CD" w:rsidRPr="00B014CD">
        <w:rPr>
          <w:sz w:val="24"/>
          <w:szCs w:val="24"/>
          <w:u w:val="single"/>
        </w:rPr>
        <w:t>Oznámením se pro účely tohoto zákona rozumí také oznámení podané anonymně, vyjde-li totožnost oznamovatele najevo dodatečně.</w:t>
      </w:r>
    </w:p>
    <w:p w14:paraId="1160B860" w14:textId="77777777" w:rsidR="00B81EBC" w:rsidRDefault="00B81EBC" w:rsidP="00B81EBC">
      <w:pPr>
        <w:pStyle w:val="Odstavecseseznamem"/>
        <w:ind w:left="425"/>
        <w:contextualSpacing w:val="0"/>
        <w:jc w:val="both"/>
        <w:rPr>
          <w:sz w:val="24"/>
          <w:szCs w:val="24"/>
          <w:u w:val="single"/>
        </w:rPr>
      </w:pPr>
    </w:p>
    <w:p w14:paraId="468E02A8" w14:textId="77777777" w:rsidR="00B81EBC" w:rsidRPr="004C7439" w:rsidRDefault="00B81EBC" w:rsidP="00B81EBC">
      <w:pPr>
        <w:pStyle w:val="Odstavecseseznamem"/>
        <w:numPr>
          <w:ilvl w:val="0"/>
          <w:numId w:val="39"/>
        </w:numPr>
        <w:ind w:left="0" w:firstLine="425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u w:val="single"/>
          <w:lang w:eastAsia="cs-CZ"/>
        </w:rPr>
        <w:t>Oblastmi upravenými právním předpisem nebo předpisem Evropské unie se pro účely tohoto zákona rozumí oblast</w:t>
      </w:r>
    </w:p>
    <w:p w14:paraId="5108C152" w14:textId="77777777" w:rsidR="00B81EBC" w:rsidRPr="008B2758" w:rsidRDefault="00B81EBC" w:rsidP="00B81EBC">
      <w:pPr>
        <w:pStyle w:val="Odstavecseseznamem"/>
        <w:ind w:left="425"/>
        <w:jc w:val="both"/>
        <w:rPr>
          <w:sz w:val="24"/>
          <w:szCs w:val="24"/>
          <w:u w:val="single"/>
          <w:lang w:eastAsia="cs-CZ"/>
        </w:rPr>
      </w:pPr>
    </w:p>
    <w:p w14:paraId="57ED3BE8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finančních institucí, finančních služeb, finančních produktů a finančních trhů,</w:t>
      </w:r>
    </w:p>
    <w:p w14:paraId="43201A4F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daně z příjmů právnických osob,</w:t>
      </w:r>
    </w:p>
    <w:p w14:paraId="419E192C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předcházení legalizaci výnosů z trestné činnosti a financování terorismu,</w:t>
      </w:r>
    </w:p>
    <w:p w14:paraId="693889F8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ochrany spotřebitele a bezpečnosti a souladu s požadavky na výrobky podle právních předpisů,</w:t>
      </w:r>
    </w:p>
    <w:p w14:paraId="3911D8E5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bezpečnosti dopravy, přepravy a provozu na pozemních komunikacích,</w:t>
      </w:r>
    </w:p>
    <w:p w14:paraId="7CBA8EF2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lastRenderedPageBreak/>
        <w:t>ochrany životního prostředí, bezpečnosti potravin a krmiv a ochrany zvířat,</w:t>
      </w:r>
    </w:p>
    <w:p w14:paraId="1C0ADE3D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radiační ochrany a jaderné bezpečnosti,</w:t>
      </w:r>
    </w:p>
    <w:p w14:paraId="67FC9B9B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zadávání veřejných zakázek, veřejných dražeb a hospodářské soutěže,</w:t>
      </w:r>
    </w:p>
    <w:p w14:paraId="60EA7428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ochrany vnitřního pořádku a bezpečnosti, života a zdraví,</w:t>
      </w:r>
    </w:p>
    <w:p w14:paraId="1D76FD1F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</w:rPr>
        <w:t>ochrany osobních údajů, soukromí a bezpečnosti sítí elektronických komunikací a informačních systémů,</w:t>
      </w:r>
    </w:p>
    <w:p w14:paraId="78D958E3" w14:textId="77777777" w:rsidR="00B81EBC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ochrany finančních zájmů Evropské unie</w:t>
      </w:r>
      <w:r>
        <w:rPr>
          <w:rStyle w:val="Znakapoznpodarou"/>
          <w:sz w:val="24"/>
          <w:szCs w:val="24"/>
          <w:u w:val="single"/>
          <w:lang w:eastAsia="cs-CZ"/>
        </w:rPr>
        <w:footnoteReference w:id="2"/>
      </w:r>
      <w:r w:rsidRPr="0057118B">
        <w:rPr>
          <w:sz w:val="24"/>
          <w:szCs w:val="24"/>
          <w:u w:val="single"/>
          <w:vertAlign w:val="superscript"/>
          <w:lang w:eastAsia="cs-CZ"/>
        </w:rPr>
        <w:t>)</w:t>
      </w:r>
      <w:r>
        <w:rPr>
          <w:sz w:val="24"/>
          <w:szCs w:val="24"/>
          <w:u w:val="single"/>
          <w:lang w:eastAsia="cs-CZ"/>
        </w:rPr>
        <w:t>, nebo</w:t>
      </w:r>
    </w:p>
    <w:p w14:paraId="4533F95F" w14:textId="77777777" w:rsidR="00B81EBC" w:rsidRPr="0057118B" w:rsidRDefault="00B81EBC" w:rsidP="00B81EBC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fungování vnitřního trhu</w:t>
      </w:r>
      <w:r>
        <w:rPr>
          <w:rStyle w:val="Znakapoznpodarou"/>
          <w:sz w:val="24"/>
          <w:szCs w:val="24"/>
          <w:u w:val="single"/>
          <w:lang w:eastAsia="cs-CZ"/>
        </w:rPr>
        <w:footnoteReference w:id="3"/>
      </w:r>
      <w:r w:rsidRPr="0057118B">
        <w:rPr>
          <w:sz w:val="24"/>
          <w:szCs w:val="24"/>
          <w:u w:val="single"/>
          <w:vertAlign w:val="superscript"/>
          <w:lang w:eastAsia="cs-CZ"/>
        </w:rPr>
        <w:t>)</w:t>
      </w:r>
      <w:r w:rsidRPr="0057118B">
        <w:rPr>
          <w:sz w:val="24"/>
          <w:szCs w:val="24"/>
          <w:u w:val="single"/>
          <w:lang w:eastAsia="cs-CZ"/>
        </w:rPr>
        <w:t xml:space="preserve"> včetně ochrany unijních pravidel hospodářské soutěže a státní podpory.</w:t>
      </w:r>
    </w:p>
    <w:p w14:paraId="75F2838E" w14:textId="77777777" w:rsidR="00B81EBC" w:rsidRPr="0057118B" w:rsidRDefault="00B81EBC" w:rsidP="00B81EBC">
      <w:pPr>
        <w:pStyle w:val="Odstavecseseznamem"/>
        <w:ind w:left="850"/>
        <w:jc w:val="both"/>
        <w:rPr>
          <w:sz w:val="24"/>
          <w:szCs w:val="24"/>
          <w:u w:val="single"/>
          <w:lang w:eastAsia="cs-CZ"/>
        </w:rPr>
      </w:pPr>
    </w:p>
    <w:p w14:paraId="73ADDAD0" w14:textId="77777777" w:rsidR="00B81EBC" w:rsidRDefault="00B81EBC" w:rsidP="00B81EBC">
      <w:pPr>
        <w:pStyle w:val="Odstavecseseznamem"/>
        <w:numPr>
          <w:ilvl w:val="0"/>
          <w:numId w:val="39"/>
        </w:numPr>
        <w:ind w:left="0" w:firstLine="425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u w:val="single"/>
          <w:lang w:eastAsia="cs-CZ"/>
        </w:rPr>
        <w:t xml:space="preserve">Prací nebo jinou obdobnou činností se pro účely tohoto zákona rozumí </w:t>
      </w:r>
    </w:p>
    <w:p w14:paraId="6FB0640E" w14:textId="77777777" w:rsidR="00B81EBC" w:rsidRPr="00B805CF" w:rsidRDefault="00B81EBC" w:rsidP="00B81EBC">
      <w:pPr>
        <w:pStyle w:val="Odstavecseseznamem"/>
        <w:ind w:left="425"/>
        <w:jc w:val="both"/>
        <w:rPr>
          <w:sz w:val="24"/>
          <w:szCs w:val="24"/>
          <w:u w:val="single"/>
          <w:lang w:eastAsia="cs-CZ"/>
        </w:rPr>
      </w:pPr>
    </w:p>
    <w:p w14:paraId="5CFB6F16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zaměstnání,</w:t>
      </w:r>
    </w:p>
    <w:p w14:paraId="34E17E87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služb</w:t>
      </w:r>
      <w:r>
        <w:rPr>
          <w:sz w:val="24"/>
          <w:szCs w:val="24"/>
          <w:u w:val="single"/>
        </w:rPr>
        <w:t>a</w:t>
      </w:r>
      <w:r w:rsidRPr="00EE1885">
        <w:rPr>
          <w:sz w:val="24"/>
          <w:szCs w:val="24"/>
          <w:u w:val="single"/>
          <w:vertAlign w:val="superscript"/>
        </w:rPr>
        <w:footnoteReference w:id="4"/>
      </w:r>
      <w:r w:rsidRPr="00677FB4">
        <w:rPr>
          <w:sz w:val="24"/>
          <w:szCs w:val="24"/>
          <w:u w:val="single"/>
          <w:vertAlign w:val="superscript"/>
        </w:rPr>
        <w:t>)</w:t>
      </w:r>
      <w:r w:rsidRPr="008B2758">
        <w:rPr>
          <w:sz w:val="24"/>
          <w:szCs w:val="24"/>
          <w:u w:val="single"/>
        </w:rPr>
        <w:t>,</w:t>
      </w:r>
    </w:p>
    <w:p w14:paraId="49BFCB39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samostatn</w:t>
      </w:r>
      <w:r>
        <w:rPr>
          <w:sz w:val="24"/>
          <w:szCs w:val="24"/>
          <w:u w:val="single"/>
        </w:rPr>
        <w:t>á</w:t>
      </w:r>
      <w:r w:rsidRPr="008B2758">
        <w:rPr>
          <w:sz w:val="24"/>
          <w:szCs w:val="24"/>
          <w:u w:val="single"/>
        </w:rPr>
        <w:t xml:space="preserve"> výdělečn</w:t>
      </w:r>
      <w:r>
        <w:rPr>
          <w:sz w:val="24"/>
          <w:szCs w:val="24"/>
          <w:u w:val="single"/>
        </w:rPr>
        <w:t>á</w:t>
      </w:r>
      <w:r w:rsidRPr="008B2758">
        <w:rPr>
          <w:sz w:val="24"/>
          <w:szCs w:val="24"/>
          <w:u w:val="single"/>
        </w:rPr>
        <w:t xml:space="preserve"> činnost,</w:t>
      </w:r>
    </w:p>
    <w:p w14:paraId="5DE41CCD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výkon </w:t>
      </w:r>
      <w:r w:rsidRPr="008B2758">
        <w:rPr>
          <w:sz w:val="24"/>
          <w:szCs w:val="24"/>
          <w:u w:val="single"/>
        </w:rPr>
        <w:t>práv spojených s </w:t>
      </w:r>
      <w:r>
        <w:rPr>
          <w:sz w:val="24"/>
          <w:szCs w:val="24"/>
          <w:u w:val="single"/>
        </w:rPr>
        <w:t>účastí</w:t>
      </w:r>
      <w:r w:rsidRPr="008B2758">
        <w:rPr>
          <w:sz w:val="24"/>
          <w:szCs w:val="24"/>
          <w:u w:val="single"/>
        </w:rPr>
        <w:t xml:space="preserve"> v právnické osobě,</w:t>
      </w:r>
    </w:p>
    <w:p w14:paraId="1331CF2C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výkon </w:t>
      </w:r>
      <w:r w:rsidRPr="008B2758">
        <w:rPr>
          <w:sz w:val="24"/>
          <w:szCs w:val="24"/>
          <w:u w:val="single"/>
        </w:rPr>
        <w:t xml:space="preserve">funkce člena orgánu právnické osoby, který je do funkce volen, jmenován či jinak povolán (dále jen „volený orgán“), </w:t>
      </w:r>
    </w:p>
    <w:p w14:paraId="78E597A2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správ</w:t>
      </w:r>
      <w:r>
        <w:rPr>
          <w:sz w:val="24"/>
          <w:szCs w:val="24"/>
          <w:u w:val="single"/>
        </w:rPr>
        <w:t>a</w:t>
      </w:r>
      <w:r w:rsidRPr="008B2758">
        <w:rPr>
          <w:sz w:val="24"/>
          <w:szCs w:val="24"/>
          <w:u w:val="single"/>
        </w:rPr>
        <w:t xml:space="preserve"> svěřenského fondu,</w:t>
      </w:r>
    </w:p>
    <w:p w14:paraId="1AF71B17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dobrovolnick</w:t>
      </w:r>
      <w:r>
        <w:rPr>
          <w:sz w:val="24"/>
          <w:szCs w:val="24"/>
          <w:u w:val="single"/>
        </w:rPr>
        <w:t>á</w:t>
      </w:r>
      <w:r w:rsidRPr="008B2758">
        <w:rPr>
          <w:sz w:val="24"/>
          <w:szCs w:val="24"/>
          <w:u w:val="single"/>
        </w:rPr>
        <w:t xml:space="preserve"> činnost,</w:t>
      </w:r>
    </w:p>
    <w:p w14:paraId="14D6F0F0" w14:textId="77777777" w:rsidR="00B81EBC" w:rsidRPr="008B2758" w:rsidRDefault="00B81EBC" w:rsidP="00B81EBC">
      <w:pPr>
        <w:pStyle w:val="Odstavecseseznamem"/>
        <w:numPr>
          <w:ilvl w:val="0"/>
          <w:numId w:val="29"/>
        </w:numPr>
        <w:ind w:left="284" w:hanging="284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o</w:t>
      </w:r>
      <w:r>
        <w:rPr>
          <w:sz w:val="24"/>
          <w:szCs w:val="24"/>
          <w:u w:val="single"/>
        </w:rPr>
        <w:t>dborná praxe, stáž,</w:t>
      </w:r>
      <w:r w:rsidRPr="008B2758">
        <w:rPr>
          <w:sz w:val="24"/>
          <w:szCs w:val="24"/>
          <w:u w:val="single"/>
        </w:rPr>
        <w:t xml:space="preserve"> nebo</w:t>
      </w:r>
    </w:p>
    <w:p w14:paraId="14E5E7C7" w14:textId="77777777" w:rsidR="00B81EBC" w:rsidRDefault="00B81EBC" w:rsidP="00B81EBC">
      <w:pPr>
        <w:pStyle w:val="Odstavecseseznamem"/>
        <w:numPr>
          <w:ilvl w:val="0"/>
          <w:numId w:val="29"/>
        </w:numPr>
        <w:ind w:left="284" w:hanging="284"/>
        <w:jc w:val="both"/>
        <w:rPr>
          <w:sz w:val="24"/>
          <w:szCs w:val="24"/>
          <w:u w:val="single"/>
          <w:lang w:eastAsia="cs-CZ"/>
        </w:rPr>
      </w:pPr>
      <w:r>
        <w:rPr>
          <w:sz w:val="24"/>
          <w:szCs w:val="24"/>
          <w:u w:val="single"/>
        </w:rPr>
        <w:t xml:space="preserve">výkon </w:t>
      </w:r>
      <w:r w:rsidRPr="008B2758">
        <w:rPr>
          <w:sz w:val="24"/>
          <w:szCs w:val="24"/>
          <w:u w:val="single"/>
        </w:rPr>
        <w:t>práv a povinností vyplývajících ze smlouvy, jejímž předmětem je poskytování dodávek, služeb, stavebních prací nebo jiné</w:t>
      </w:r>
      <w:r>
        <w:rPr>
          <w:sz w:val="24"/>
          <w:szCs w:val="24"/>
          <w:u w:val="single"/>
        </w:rPr>
        <w:t>ho</w:t>
      </w:r>
      <w:r w:rsidRPr="008B2758">
        <w:rPr>
          <w:sz w:val="24"/>
          <w:szCs w:val="24"/>
          <w:u w:val="single"/>
        </w:rPr>
        <w:t xml:space="preserve"> obdobné</w:t>
      </w:r>
      <w:r>
        <w:rPr>
          <w:sz w:val="24"/>
          <w:szCs w:val="24"/>
          <w:u w:val="single"/>
        </w:rPr>
        <w:t>ho</w:t>
      </w:r>
      <w:r w:rsidRPr="008B2758">
        <w:rPr>
          <w:sz w:val="24"/>
          <w:szCs w:val="24"/>
          <w:u w:val="single"/>
        </w:rPr>
        <w:t xml:space="preserve"> plnění</w:t>
      </w:r>
      <w:r>
        <w:rPr>
          <w:sz w:val="24"/>
          <w:szCs w:val="24"/>
          <w:u w:val="single"/>
        </w:rPr>
        <w:t xml:space="preserve">. </w:t>
      </w:r>
    </w:p>
    <w:p w14:paraId="52F986CC" w14:textId="77777777" w:rsidR="00B81EBC" w:rsidRDefault="00B81EBC" w:rsidP="00B81EBC">
      <w:pPr>
        <w:pStyle w:val="Odstavecseseznamem"/>
        <w:ind w:left="1611"/>
        <w:jc w:val="both"/>
        <w:rPr>
          <w:sz w:val="24"/>
          <w:szCs w:val="24"/>
          <w:u w:val="single"/>
          <w:lang w:eastAsia="cs-CZ"/>
        </w:rPr>
      </w:pPr>
    </w:p>
    <w:p w14:paraId="49B52137" w14:textId="77777777" w:rsidR="00B81EBC" w:rsidRDefault="00B81EBC" w:rsidP="00B81EBC">
      <w:pPr>
        <w:pStyle w:val="Odstavecseseznamem"/>
        <w:numPr>
          <w:ilvl w:val="0"/>
          <w:numId w:val="39"/>
        </w:numPr>
        <w:ind w:left="0" w:firstLine="425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u w:val="single"/>
          <w:lang w:eastAsia="cs-CZ"/>
        </w:rPr>
        <w:t>Prací nebo jinou obdobnou činností se pro účely tohoto zákona rozumí i ucházení se o práci nebo jinou obdobnou činnost.</w:t>
      </w:r>
    </w:p>
    <w:p w14:paraId="44C82468" w14:textId="77777777" w:rsidR="00B81EBC" w:rsidRDefault="00B81EBC" w:rsidP="00B81EBC">
      <w:pPr>
        <w:pStyle w:val="Odstavecseseznamem"/>
        <w:jc w:val="both"/>
        <w:rPr>
          <w:sz w:val="24"/>
          <w:szCs w:val="24"/>
          <w:u w:val="single"/>
          <w:lang w:eastAsia="cs-CZ"/>
        </w:rPr>
      </w:pPr>
    </w:p>
    <w:p w14:paraId="4D297310" w14:textId="65A79F84" w:rsidR="00B81EBC" w:rsidRDefault="00B81EBC" w:rsidP="00B81EBC">
      <w:pPr>
        <w:pStyle w:val="Odstavecseseznamem"/>
        <w:numPr>
          <w:ilvl w:val="0"/>
          <w:numId w:val="39"/>
        </w:numPr>
        <w:ind w:left="0" w:firstLine="425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lang w:eastAsia="cs-CZ"/>
        </w:rPr>
        <w:t xml:space="preserve"> </w:t>
      </w:r>
      <w:r w:rsidRPr="008B2758">
        <w:rPr>
          <w:sz w:val="24"/>
          <w:szCs w:val="24"/>
          <w:u w:val="single"/>
          <w:lang w:eastAsia="cs-CZ"/>
        </w:rPr>
        <w:t>Odvetným opatřením se pro účely tohoto zákona rozumí jednání</w:t>
      </w:r>
      <w:r>
        <w:rPr>
          <w:sz w:val="24"/>
          <w:szCs w:val="24"/>
          <w:u w:val="single"/>
          <w:lang w:eastAsia="cs-CZ"/>
        </w:rPr>
        <w:t xml:space="preserve"> v</w:t>
      </w:r>
      <w:r w:rsidRPr="008B2758">
        <w:rPr>
          <w:sz w:val="24"/>
          <w:szCs w:val="24"/>
          <w:u w:val="single"/>
          <w:lang w:eastAsia="cs-CZ"/>
        </w:rPr>
        <w:t xml:space="preserve"> </w:t>
      </w:r>
      <w:r>
        <w:rPr>
          <w:sz w:val="24"/>
          <w:szCs w:val="24"/>
          <w:u w:val="single"/>
          <w:lang w:eastAsia="cs-CZ"/>
        </w:rPr>
        <w:t xml:space="preserve">souvislosti s prací nebo jinou obdobnou činností oznamovatele, které bylo </w:t>
      </w:r>
      <w:r w:rsidRPr="008B2758">
        <w:rPr>
          <w:sz w:val="24"/>
          <w:szCs w:val="24"/>
          <w:u w:val="single"/>
          <w:lang w:eastAsia="cs-CZ"/>
        </w:rPr>
        <w:t>vyvol</w:t>
      </w:r>
      <w:r>
        <w:rPr>
          <w:sz w:val="24"/>
          <w:szCs w:val="24"/>
          <w:u w:val="single"/>
          <w:lang w:eastAsia="cs-CZ"/>
        </w:rPr>
        <w:t>á</w:t>
      </w:r>
      <w:r w:rsidRPr="008B2758">
        <w:rPr>
          <w:sz w:val="24"/>
          <w:szCs w:val="24"/>
          <w:u w:val="single"/>
          <w:lang w:eastAsia="cs-CZ"/>
        </w:rPr>
        <w:t>n</w:t>
      </w:r>
      <w:r>
        <w:rPr>
          <w:sz w:val="24"/>
          <w:szCs w:val="24"/>
          <w:u w:val="single"/>
          <w:lang w:eastAsia="cs-CZ"/>
        </w:rPr>
        <w:t xml:space="preserve">o </w:t>
      </w:r>
      <w:r w:rsidRPr="008B2758">
        <w:rPr>
          <w:sz w:val="24"/>
          <w:szCs w:val="24"/>
          <w:u w:val="single"/>
          <w:lang w:eastAsia="cs-CZ"/>
        </w:rPr>
        <w:t>oznámením</w:t>
      </w:r>
      <w:r>
        <w:rPr>
          <w:sz w:val="24"/>
          <w:szCs w:val="24"/>
          <w:u w:val="single"/>
          <w:lang w:eastAsia="cs-CZ"/>
        </w:rPr>
        <w:t xml:space="preserve"> a které oznamovateli nebo osobě podle § 4 odst. 1 písm. a) až h) může způsobit újmu. Za splnění těchto podmínek je odvetným opatřením zejména</w:t>
      </w:r>
    </w:p>
    <w:p w14:paraId="4A2FF904" w14:textId="77777777" w:rsidR="00B81EBC" w:rsidRDefault="00B81EBC" w:rsidP="00B81EBC">
      <w:pPr>
        <w:pStyle w:val="Odstavecseseznamem"/>
        <w:ind w:left="425"/>
        <w:jc w:val="both"/>
        <w:rPr>
          <w:sz w:val="24"/>
          <w:szCs w:val="24"/>
          <w:u w:val="single"/>
          <w:lang w:eastAsia="cs-CZ"/>
        </w:rPr>
      </w:pPr>
    </w:p>
    <w:p w14:paraId="2D70DDE1" w14:textId="77777777" w:rsidR="00B81EBC" w:rsidRPr="00FD5F4C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4C7439">
        <w:rPr>
          <w:sz w:val="24"/>
          <w:szCs w:val="24"/>
          <w:u w:val="single"/>
          <w:lang w:eastAsia="cs-CZ"/>
        </w:rPr>
        <w:t>zproštění výkonu</w:t>
      </w:r>
      <w:r>
        <w:rPr>
          <w:sz w:val="24"/>
          <w:szCs w:val="24"/>
          <w:u w:val="single"/>
          <w:lang w:eastAsia="cs-CZ"/>
        </w:rPr>
        <w:t xml:space="preserve"> státní</w:t>
      </w:r>
      <w:r w:rsidRPr="004C7439">
        <w:rPr>
          <w:sz w:val="24"/>
          <w:szCs w:val="24"/>
          <w:u w:val="single"/>
          <w:lang w:eastAsia="cs-CZ"/>
        </w:rPr>
        <w:t xml:space="preserve"> služby</w:t>
      </w:r>
      <w:r>
        <w:rPr>
          <w:sz w:val="24"/>
          <w:szCs w:val="24"/>
          <w:u w:val="single"/>
          <w:lang w:eastAsia="cs-CZ"/>
        </w:rPr>
        <w:t xml:space="preserve">, </w:t>
      </w:r>
      <w:r w:rsidRPr="00430900">
        <w:rPr>
          <w:sz w:val="24"/>
          <w:szCs w:val="24"/>
          <w:u w:val="single"/>
          <w:lang w:eastAsia="cs-CZ"/>
        </w:rPr>
        <w:t>zařazení mimo výkon</w:t>
      </w:r>
      <w:r>
        <w:rPr>
          <w:sz w:val="24"/>
          <w:szCs w:val="24"/>
          <w:u w:val="single"/>
          <w:lang w:eastAsia="cs-CZ"/>
        </w:rPr>
        <w:t xml:space="preserve"> státní</w:t>
      </w:r>
      <w:r w:rsidRPr="00430900">
        <w:rPr>
          <w:sz w:val="24"/>
          <w:szCs w:val="24"/>
          <w:u w:val="single"/>
          <w:lang w:eastAsia="cs-CZ"/>
        </w:rPr>
        <w:t xml:space="preserve"> služby</w:t>
      </w:r>
      <w:r>
        <w:rPr>
          <w:sz w:val="24"/>
          <w:szCs w:val="24"/>
          <w:u w:val="single"/>
          <w:lang w:eastAsia="cs-CZ"/>
        </w:rPr>
        <w:t xml:space="preserve"> nebo skončení služebního poměru,</w:t>
      </w:r>
    </w:p>
    <w:p w14:paraId="5DFCC8E5" w14:textId="77777777" w:rsidR="00B81EBC" w:rsidRPr="00430900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430900">
        <w:rPr>
          <w:sz w:val="24"/>
          <w:szCs w:val="24"/>
          <w:u w:val="single"/>
          <w:lang w:eastAsia="cs-CZ"/>
        </w:rPr>
        <w:t>rozvázání pracovního poměru</w:t>
      </w:r>
      <w:r>
        <w:rPr>
          <w:sz w:val="24"/>
          <w:szCs w:val="24"/>
          <w:u w:val="single"/>
          <w:lang w:eastAsia="cs-CZ"/>
        </w:rPr>
        <w:t xml:space="preserve"> nebo neprodloužení pracovního poměru na dobu určitou,</w:t>
      </w:r>
    </w:p>
    <w:p w14:paraId="45B3CFF5" w14:textId="77777777" w:rsidR="00B81EBC" w:rsidRPr="00430900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430900">
        <w:rPr>
          <w:sz w:val="24"/>
          <w:szCs w:val="24"/>
          <w:u w:val="single"/>
          <w:lang w:eastAsia="cs-CZ"/>
        </w:rPr>
        <w:t>zrušení právního vztahu založeného dohodou o provedení práce nebo dohodou o pracovní činnosti</w:t>
      </w:r>
      <w:r>
        <w:rPr>
          <w:sz w:val="24"/>
          <w:szCs w:val="24"/>
          <w:u w:val="single"/>
          <w:lang w:eastAsia="cs-CZ"/>
        </w:rPr>
        <w:t>,</w:t>
      </w:r>
    </w:p>
    <w:p w14:paraId="1E3DD0E2" w14:textId="77777777" w:rsidR="00B81EBC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430900">
        <w:rPr>
          <w:sz w:val="24"/>
          <w:szCs w:val="24"/>
          <w:u w:val="single"/>
          <w:lang w:eastAsia="cs-CZ"/>
        </w:rPr>
        <w:t>odvolání z místa vedoucího zaměstnance nebo ze služebního místa představeného</w:t>
      </w:r>
      <w:r>
        <w:rPr>
          <w:sz w:val="24"/>
          <w:szCs w:val="24"/>
          <w:u w:val="single"/>
          <w:lang w:eastAsia="cs-CZ"/>
        </w:rPr>
        <w:t>,</w:t>
      </w:r>
    </w:p>
    <w:p w14:paraId="448330A3" w14:textId="77777777" w:rsidR="00B81EBC" w:rsidRPr="0057118B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uložení kárného opatření</w:t>
      </w:r>
      <w:r>
        <w:rPr>
          <w:sz w:val="24"/>
          <w:szCs w:val="24"/>
          <w:u w:val="single"/>
          <w:lang w:eastAsia="cs-CZ"/>
        </w:rPr>
        <w:t xml:space="preserve"> nebo kázeňského trestu</w:t>
      </w:r>
      <w:r w:rsidRPr="0057118B">
        <w:rPr>
          <w:sz w:val="24"/>
          <w:szCs w:val="24"/>
          <w:u w:val="single"/>
          <w:lang w:eastAsia="cs-CZ"/>
        </w:rPr>
        <w:t>,</w:t>
      </w:r>
    </w:p>
    <w:p w14:paraId="77EDC271" w14:textId="77777777" w:rsidR="00B81EBC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430900">
        <w:rPr>
          <w:sz w:val="24"/>
          <w:szCs w:val="24"/>
          <w:u w:val="single"/>
          <w:lang w:eastAsia="cs-CZ"/>
        </w:rPr>
        <w:t>snížení mzdy, platu</w:t>
      </w:r>
      <w:r>
        <w:rPr>
          <w:sz w:val="24"/>
          <w:szCs w:val="24"/>
          <w:u w:val="single"/>
          <w:lang w:eastAsia="cs-CZ"/>
        </w:rPr>
        <w:t xml:space="preserve"> nebo </w:t>
      </w:r>
      <w:r w:rsidRPr="00430900">
        <w:rPr>
          <w:sz w:val="24"/>
          <w:szCs w:val="24"/>
          <w:u w:val="single"/>
          <w:lang w:eastAsia="cs-CZ"/>
        </w:rPr>
        <w:t>odměny</w:t>
      </w:r>
      <w:r>
        <w:rPr>
          <w:sz w:val="24"/>
          <w:szCs w:val="24"/>
          <w:u w:val="single"/>
          <w:lang w:eastAsia="cs-CZ"/>
        </w:rPr>
        <w:t xml:space="preserve"> nebo </w:t>
      </w:r>
      <w:r w:rsidRPr="0057118B">
        <w:rPr>
          <w:sz w:val="24"/>
          <w:szCs w:val="24"/>
          <w:u w:val="single"/>
          <w:lang w:eastAsia="cs-CZ"/>
        </w:rPr>
        <w:t>nepřiznání osobního příplatku,</w:t>
      </w:r>
    </w:p>
    <w:p w14:paraId="77495219" w14:textId="77777777" w:rsidR="00B81EBC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diskriminace</w:t>
      </w:r>
      <w:r>
        <w:rPr>
          <w:sz w:val="24"/>
          <w:szCs w:val="24"/>
          <w:u w:val="single"/>
          <w:lang w:eastAsia="cs-CZ"/>
        </w:rPr>
        <w:t>,</w:t>
      </w:r>
      <w:r>
        <w:rPr>
          <w:rStyle w:val="Znakapoznpodarou"/>
          <w:sz w:val="24"/>
          <w:szCs w:val="24"/>
          <w:u w:val="single"/>
          <w:lang w:eastAsia="cs-CZ"/>
        </w:rPr>
        <w:footnoteReference w:id="5"/>
      </w:r>
      <w:r w:rsidRPr="00EE1885">
        <w:rPr>
          <w:sz w:val="24"/>
          <w:szCs w:val="24"/>
          <w:u w:val="single"/>
          <w:vertAlign w:val="superscript"/>
          <w:lang w:eastAsia="cs-CZ"/>
        </w:rPr>
        <w:t>)</w:t>
      </w:r>
      <w:r w:rsidRPr="0057118B">
        <w:rPr>
          <w:sz w:val="24"/>
          <w:szCs w:val="24"/>
          <w:u w:val="single"/>
          <w:lang w:eastAsia="cs-CZ"/>
        </w:rPr>
        <w:t xml:space="preserve"> </w:t>
      </w:r>
    </w:p>
    <w:p w14:paraId="52DF7C65" w14:textId="77777777" w:rsidR="00B81EBC" w:rsidRPr="0057118B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přeložení nebo převedení na jinou práci nebo na jiné služební místo,</w:t>
      </w:r>
    </w:p>
    <w:p w14:paraId="62B41D82" w14:textId="77777777" w:rsidR="00B81EBC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>
        <w:rPr>
          <w:sz w:val="24"/>
          <w:szCs w:val="24"/>
          <w:u w:val="single"/>
          <w:lang w:eastAsia="cs-CZ"/>
        </w:rPr>
        <w:t>s</w:t>
      </w:r>
      <w:r w:rsidRPr="00430900">
        <w:rPr>
          <w:sz w:val="24"/>
          <w:szCs w:val="24"/>
          <w:u w:val="single"/>
          <w:lang w:eastAsia="cs-CZ"/>
        </w:rPr>
        <w:t>lužební hodnocení nebo pracovní posudek</w:t>
      </w:r>
      <w:r>
        <w:rPr>
          <w:sz w:val="24"/>
          <w:szCs w:val="24"/>
          <w:u w:val="single"/>
          <w:lang w:eastAsia="cs-CZ"/>
        </w:rPr>
        <w:t>,</w:t>
      </w:r>
    </w:p>
    <w:p w14:paraId="32DCF6DE" w14:textId="77777777" w:rsidR="00B81EBC" w:rsidRPr="006F3FDA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6F3FDA">
        <w:rPr>
          <w:sz w:val="24"/>
          <w:szCs w:val="24"/>
          <w:u w:val="single"/>
          <w:lang w:eastAsia="cs-CZ"/>
        </w:rPr>
        <w:lastRenderedPageBreak/>
        <w:t>ostrakizace,</w:t>
      </w:r>
    </w:p>
    <w:p w14:paraId="61F7790A" w14:textId="77777777" w:rsidR="00B81EBC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>
        <w:rPr>
          <w:sz w:val="24"/>
          <w:szCs w:val="24"/>
          <w:u w:val="single"/>
          <w:lang w:eastAsia="cs-CZ"/>
        </w:rPr>
        <w:t>neumožnění odborného rozvoje,</w:t>
      </w:r>
    </w:p>
    <w:p w14:paraId="6DEB5F07" w14:textId="339130EE" w:rsidR="00B81EBC" w:rsidRPr="0057118B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změna pracovní nebo služební doby,</w:t>
      </w:r>
    </w:p>
    <w:p w14:paraId="79A98D0B" w14:textId="77777777" w:rsidR="00B81EBC" w:rsidRPr="0057118B" w:rsidRDefault="00B81EBC" w:rsidP="00B81EBC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vyžadování lékařského posudku nebo pracovnělékařské prohlídky,</w:t>
      </w:r>
    </w:p>
    <w:p w14:paraId="064FD232" w14:textId="3480F840" w:rsidR="007F12EA" w:rsidRDefault="00B81EBC" w:rsidP="007F12EA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 w:rsidRPr="0057118B">
        <w:rPr>
          <w:sz w:val="24"/>
          <w:szCs w:val="24"/>
          <w:u w:val="single"/>
          <w:lang w:eastAsia="cs-CZ"/>
        </w:rPr>
        <w:t>výpověď nebo odstoupení od smlouvy</w:t>
      </w:r>
      <w:r>
        <w:rPr>
          <w:sz w:val="24"/>
          <w:szCs w:val="24"/>
          <w:u w:val="single"/>
          <w:lang w:eastAsia="cs-CZ"/>
        </w:rPr>
        <w:t xml:space="preserve">, </w:t>
      </w:r>
      <w:r w:rsidRPr="0057118B">
        <w:rPr>
          <w:sz w:val="24"/>
          <w:szCs w:val="24"/>
          <w:u w:val="single"/>
          <w:lang w:eastAsia="cs-CZ"/>
        </w:rPr>
        <w:t>nebo</w:t>
      </w:r>
    </w:p>
    <w:p w14:paraId="52C06D4A" w14:textId="68EA1AF0" w:rsidR="007F12EA" w:rsidRDefault="007F12EA" w:rsidP="007F12EA">
      <w:pPr>
        <w:pStyle w:val="Odstavecseseznamem"/>
        <w:numPr>
          <w:ilvl w:val="0"/>
          <w:numId w:val="30"/>
        </w:numPr>
        <w:ind w:left="426"/>
        <w:jc w:val="both"/>
        <w:rPr>
          <w:sz w:val="24"/>
          <w:szCs w:val="24"/>
          <w:u w:val="single"/>
          <w:lang w:eastAsia="cs-CZ"/>
        </w:rPr>
      </w:pPr>
      <w:r>
        <w:rPr>
          <w:sz w:val="24"/>
          <w:szCs w:val="24"/>
          <w:u w:val="single"/>
          <w:lang w:eastAsia="cs-CZ"/>
        </w:rPr>
        <w:t>zásah do práva na ochranu osobnosti.</w:t>
      </w:r>
    </w:p>
    <w:p w14:paraId="14C544DF" w14:textId="77777777" w:rsidR="00B81EBC" w:rsidRDefault="00B81EBC" w:rsidP="00B81EBC">
      <w:pPr>
        <w:spacing w:before="12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035889">
        <w:rPr>
          <w:rFonts w:ascii="Times New Roman" w:hAnsi="Times New Roman"/>
          <w:i/>
          <w:iCs/>
          <w:sz w:val="24"/>
          <w:szCs w:val="24"/>
        </w:rPr>
        <w:t xml:space="preserve">CELEX </w:t>
      </w:r>
      <w:r w:rsidRPr="00035889">
        <w:rPr>
          <w:rFonts w:ascii="Times New Roman" w:hAnsi="Times New Roman"/>
          <w:i/>
          <w:iCs/>
          <w:sz w:val="24"/>
          <w:szCs w:val="24"/>
          <w:lang w:eastAsia="ar-SA"/>
        </w:rPr>
        <w:t>32019L1937</w:t>
      </w:r>
    </w:p>
    <w:p w14:paraId="6EEFD34F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2" w:name="_Hlk58930054"/>
    </w:p>
    <w:p w14:paraId="018A75AA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D0A6E4" w14:textId="77777777" w:rsidR="00B81EBC" w:rsidRPr="00F24FA2" w:rsidRDefault="00B81EBC" w:rsidP="00B81EB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F24FA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5A9F5224" w14:textId="77777777" w:rsidR="00B81EBC" w:rsidRPr="00CC23FC" w:rsidRDefault="00B81EBC" w:rsidP="00B8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09">
        <w:rPr>
          <w:rFonts w:ascii="Times New Roman" w:hAnsi="Times New Roman" w:cs="Times New Roman"/>
          <w:b/>
          <w:sz w:val="24"/>
          <w:szCs w:val="24"/>
        </w:rPr>
        <w:t>Výjimka z porušení smluvní nebo zákonné povinnosti a informace, jejichž oznámení se za oznámení nepovažuje</w:t>
      </w:r>
    </w:p>
    <w:p w14:paraId="2D1F282A" w14:textId="77777777" w:rsidR="00B81EBC" w:rsidRPr="00F24FA2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49B1E" w14:textId="7D89F3FB" w:rsidR="00B81EBC" w:rsidRPr="0065529C" w:rsidRDefault="00B81EBC" w:rsidP="00B81EBC">
      <w:pPr>
        <w:pStyle w:val="Odstavecseseznamem"/>
        <w:numPr>
          <w:ilvl w:val="0"/>
          <w:numId w:val="24"/>
        </w:numPr>
        <w:ind w:left="0" w:firstLine="425"/>
        <w:jc w:val="both"/>
        <w:rPr>
          <w:sz w:val="24"/>
          <w:szCs w:val="24"/>
          <w:u w:val="single"/>
        </w:rPr>
      </w:pPr>
      <w:r w:rsidRPr="00A9783B">
        <w:rPr>
          <w:sz w:val="24"/>
          <w:szCs w:val="24"/>
        </w:rPr>
        <w:t xml:space="preserve"> </w:t>
      </w:r>
      <w:r w:rsidRPr="0029482E">
        <w:rPr>
          <w:sz w:val="24"/>
          <w:szCs w:val="24"/>
          <w:u w:val="single"/>
        </w:rPr>
        <w:t>Měl-li oznamovatel</w:t>
      </w:r>
      <w:r w:rsidR="00A5479E" w:rsidRPr="0029482E">
        <w:rPr>
          <w:sz w:val="24"/>
          <w:szCs w:val="24"/>
          <w:u w:val="single"/>
        </w:rPr>
        <w:t xml:space="preserve"> </w:t>
      </w:r>
      <w:r w:rsidRPr="0029482E">
        <w:rPr>
          <w:sz w:val="24"/>
          <w:szCs w:val="24"/>
          <w:u w:val="single"/>
        </w:rPr>
        <w:t>oprávněné důvody se domnívat, že oznámení bylo nezbytné pro odhalení protiprávního jednání podle § 2 odst. 1, nepovažuje se oznámení za porušení bankovního tajemství, smluvní povinnosti mlčenlivosti, povinnosti mlčenlivosti podle daňového řádu ani povinnosti zachovávat mlčenlivost podle jiných právních předpisů upravujících práci nebo jinou obdobnou činnost, s výjimkou povinnosti</w:t>
      </w:r>
    </w:p>
    <w:p w14:paraId="0BCF88CC" w14:textId="77777777" w:rsidR="00B81EBC" w:rsidRPr="00445B6A" w:rsidRDefault="00B81EBC" w:rsidP="00B81EBC">
      <w:pPr>
        <w:pStyle w:val="Odstavecseseznamem"/>
        <w:ind w:firstLine="426"/>
        <w:jc w:val="both"/>
        <w:rPr>
          <w:sz w:val="24"/>
          <w:szCs w:val="24"/>
          <w:u w:val="single"/>
        </w:rPr>
      </w:pPr>
    </w:p>
    <w:p w14:paraId="33BFA4BF" w14:textId="77777777" w:rsidR="00B81EBC" w:rsidRPr="00A438DA" w:rsidRDefault="00B81EBC" w:rsidP="00B81EBC">
      <w:pPr>
        <w:pStyle w:val="Odstavecseseznamem"/>
        <w:numPr>
          <w:ilvl w:val="0"/>
          <w:numId w:val="25"/>
        </w:numPr>
        <w:ind w:left="284" w:hanging="284"/>
        <w:jc w:val="both"/>
        <w:rPr>
          <w:sz w:val="24"/>
          <w:szCs w:val="24"/>
          <w:u w:val="single"/>
        </w:rPr>
      </w:pPr>
      <w:r w:rsidRPr="00445B6A">
        <w:rPr>
          <w:sz w:val="24"/>
          <w:szCs w:val="24"/>
          <w:u w:val="single"/>
        </w:rPr>
        <w:t>zachovávat ochranu utajovaných informací</w:t>
      </w:r>
      <w:r w:rsidRPr="00EE1885">
        <w:rPr>
          <w:sz w:val="24"/>
          <w:szCs w:val="24"/>
          <w:u w:val="single"/>
          <w:vertAlign w:val="superscript"/>
        </w:rPr>
        <w:footnoteReference w:id="6"/>
      </w:r>
      <w:r w:rsidRPr="00677FB4">
        <w:rPr>
          <w:sz w:val="24"/>
          <w:szCs w:val="24"/>
          <w:u w:val="single"/>
          <w:vertAlign w:val="superscript"/>
        </w:rPr>
        <w:t>)</w:t>
      </w:r>
      <w:r w:rsidRPr="00445B6A">
        <w:rPr>
          <w:sz w:val="24"/>
          <w:szCs w:val="24"/>
          <w:u w:val="single"/>
        </w:rPr>
        <w:t xml:space="preserve"> a informací, jejichž vyzrazení by</w:t>
      </w:r>
      <w:r>
        <w:rPr>
          <w:sz w:val="24"/>
          <w:szCs w:val="24"/>
          <w:u w:val="single"/>
        </w:rPr>
        <w:t xml:space="preserve"> zjevně</w:t>
      </w:r>
      <w:r w:rsidRPr="00445B6A">
        <w:rPr>
          <w:sz w:val="24"/>
          <w:szCs w:val="24"/>
          <w:u w:val="single"/>
        </w:rPr>
        <w:t xml:space="preserve"> mohlo </w:t>
      </w:r>
      <w:r w:rsidRPr="00A438DA">
        <w:rPr>
          <w:sz w:val="24"/>
          <w:szCs w:val="24"/>
          <w:u w:val="single"/>
        </w:rPr>
        <w:t xml:space="preserve">ohrozit probíhající trestní řízení nebo ochranu zvláštních skutečností podle </w:t>
      </w:r>
      <w:r w:rsidRPr="008138D1">
        <w:rPr>
          <w:sz w:val="24"/>
          <w:szCs w:val="24"/>
          <w:u w:val="single"/>
        </w:rPr>
        <w:t>zákona upravujícího</w:t>
      </w:r>
      <w:r w:rsidRPr="00A438DA">
        <w:rPr>
          <w:sz w:val="24"/>
          <w:szCs w:val="24"/>
          <w:u w:val="single"/>
        </w:rPr>
        <w:t xml:space="preserve"> krizové řízení,</w:t>
      </w:r>
    </w:p>
    <w:p w14:paraId="5A1FF46C" w14:textId="77777777" w:rsidR="00B81EBC" w:rsidRDefault="00B81EBC" w:rsidP="00B81EBC">
      <w:pPr>
        <w:pStyle w:val="Odstavecseseznamem"/>
        <w:numPr>
          <w:ilvl w:val="0"/>
          <w:numId w:val="25"/>
        </w:numPr>
        <w:ind w:left="284" w:hanging="284"/>
        <w:jc w:val="both"/>
        <w:rPr>
          <w:sz w:val="24"/>
          <w:szCs w:val="24"/>
          <w:u w:val="single"/>
        </w:rPr>
      </w:pPr>
      <w:r w:rsidRPr="00445B6A">
        <w:rPr>
          <w:sz w:val="24"/>
          <w:szCs w:val="24"/>
          <w:u w:val="single"/>
        </w:rPr>
        <w:t xml:space="preserve">mlčenlivosti při výkonu činnosti notáře, </w:t>
      </w:r>
      <w:r w:rsidRPr="00E70CFA">
        <w:rPr>
          <w:sz w:val="24"/>
          <w:szCs w:val="24"/>
          <w:u w:val="single"/>
        </w:rPr>
        <w:t>notářského kandidáta a koncipienta</w:t>
      </w:r>
      <w:r>
        <w:rPr>
          <w:sz w:val="24"/>
          <w:szCs w:val="24"/>
          <w:u w:val="single"/>
        </w:rPr>
        <w:t>,</w:t>
      </w:r>
      <w:r w:rsidRPr="00445B6A">
        <w:rPr>
          <w:sz w:val="24"/>
          <w:szCs w:val="24"/>
          <w:u w:val="single"/>
        </w:rPr>
        <w:t xml:space="preserve"> státního zástupce, </w:t>
      </w:r>
      <w:r w:rsidRPr="00E70CFA">
        <w:rPr>
          <w:sz w:val="24"/>
          <w:szCs w:val="24"/>
          <w:u w:val="single"/>
        </w:rPr>
        <w:t>asistenta a právního čekatele</w:t>
      </w:r>
      <w:r>
        <w:rPr>
          <w:sz w:val="24"/>
          <w:szCs w:val="24"/>
          <w:u w:val="single"/>
        </w:rPr>
        <w:t>,</w:t>
      </w:r>
      <w:r w:rsidRPr="00445B6A">
        <w:rPr>
          <w:sz w:val="24"/>
          <w:szCs w:val="24"/>
          <w:u w:val="single"/>
        </w:rPr>
        <w:t xml:space="preserve"> advokáta a </w:t>
      </w:r>
      <w:r w:rsidRPr="00E70CFA">
        <w:rPr>
          <w:sz w:val="24"/>
          <w:szCs w:val="24"/>
          <w:u w:val="single"/>
        </w:rPr>
        <w:t>advokátního koncipienta</w:t>
      </w:r>
      <w:r>
        <w:rPr>
          <w:sz w:val="24"/>
          <w:szCs w:val="24"/>
          <w:u w:val="single"/>
        </w:rPr>
        <w:t>,</w:t>
      </w:r>
      <w:r w:rsidRPr="00445B6A">
        <w:rPr>
          <w:sz w:val="24"/>
          <w:szCs w:val="24"/>
          <w:u w:val="single"/>
        </w:rPr>
        <w:t xml:space="preserve"> </w:t>
      </w:r>
      <w:r w:rsidRPr="00E70CFA">
        <w:rPr>
          <w:sz w:val="24"/>
          <w:szCs w:val="24"/>
          <w:u w:val="single"/>
        </w:rPr>
        <w:t>soudního exekutora</w:t>
      </w:r>
      <w:r>
        <w:rPr>
          <w:sz w:val="24"/>
          <w:szCs w:val="24"/>
          <w:u w:val="single"/>
        </w:rPr>
        <w:t>,</w:t>
      </w:r>
      <w:r w:rsidRPr="00E70CFA">
        <w:rPr>
          <w:sz w:val="24"/>
          <w:szCs w:val="24"/>
          <w:u w:val="single"/>
        </w:rPr>
        <w:t xml:space="preserve"> exekutorského kandidáta a koncipienta</w:t>
      </w:r>
      <w:r>
        <w:rPr>
          <w:sz w:val="24"/>
          <w:szCs w:val="24"/>
          <w:u w:val="single"/>
        </w:rPr>
        <w:t>,</w:t>
      </w:r>
      <w:r w:rsidRPr="00445B6A">
        <w:rPr>
          <w:sz w:val="24"/>
          <w:szCs w:val="24"/>
          <w:u w:val="single"/>
        </w:rPr>
        <w:t xml:space="preserve"> soudce, </w:t>
      </w:r>
      <w:r w:rsidRPr="00E70CFA">
        <w:rPr>
          <w:sz w:val="24"/>
          <w:szCs w:val="24"/>
          <w:u w:val="single"/>
        </w:rPr>
        <w:t>asistenta soudce</w:t>
      </w:r>
      <w:r>
        <w:rPr>
          <w:sz w:val="24"/>
          <w:szCs w:val="24"/>
          <w:u w:val="single"/>
        </w:rPr>
        <w:t>,</w:t>
      </w:r>
      <w:r w:rsidRPr="00E70CFA">
        <w:rPr>
          <w:sz w:val="24"/>
          <w:szCs w:val="24"/>
          <w:u w:val="single"/>
        </w:rPr>
        <w:t xml:space="preserve"> justičního čekatele</w:t>
      </w:r>
      <w:r w:rsidRPr="00D1334F">
        <w:rPr>
          <w:sz w:val="24"/>
          <w:szCs w:val="24"/>
          <w:u w:val="single"/>
          <w:vertAlign w:val="superscript"/>
        </w:rPr>
        <w:t xml:space="preserve"> </w:t>
      </w:r>
      <w:r w:rsidRPr="00445B6A">
        <w:rPr>
          <w:sz w:val="24"/>
          <w:szCs w:val="24"/>
          <w:u w:val="single"/>
        </w:rPr>
        <w:t xml:space="preserve">a </w:t>
      </w:r>
      <w:r w:rsidRPr="00E70CFA">
        <w:rPr>
          <w:sz w:val="24"/>
          <w:szCs w:val="24"/>
          <w:u w:val="single"/>
        </w:rPr>
        <w:t>daňového poradce</w:t>
      </w:r>
      <w:r w:rsidRPr="00445B6A">
        <w:rPr>
          <w:sz w:val="24"/>
          <w:szCs w:val="24"/>
          <w:u w:val="single"/>
        </w:rPr>
        <w:t xml:space="preserve"> a</w:t>
      </w:r>
      <w:r>
        <w:rPr>
          <w:sz w:val="24"/>
          <w:szCs w:val="24"/>
          <w:u w:val="single"/>
        </w:rPr>
        <w:t xml:space="preserve"> </w:t>
      </w:r>
      <w:r w:rsidRPr="006168B4">
        <w:rPr>
          <w:sz w:val="24"/>
          <w:szCs w:val="24"/>
          <w:u w:val="single"/>
        </w:rPr>
        <w:t>mlčenlivosti zaměstnance notáře, advokáta, soudního exekutora a daňového poradce</w:t>
      </w:r>
      <w:r w:rsidRPr="000D4281">
        <w:rPr>
          <w:sz w:val="24"/>
          <w:szCs w:val="24"/>
          <w:u w:val="single"/>
          <w:vertAlign w:val="superscript"/>
        </w:rPr>
        <w:footnoteReference w:id="7"/>
      </w:r>
      <w:r w:rsidRPr="006168B4">
        <w:rPr>
          <w:sz w:val="24"/>
          <w:szCs w:val="24"/>
          <w:u w:val="single"/>
          <w:vertAlign w:val="superscript"/>
        </w:rPr>
        <w:t>)</w:t>
      </w:r>
      <w:r>
        <w:rPr>
          <w:sz w:val="24"/>
          <w:szCs w:val="24"/>
          <w:u w:val="single"/>
        </w:rPr>
        <w:t>, nebo</w:t>
      </w:r>
    </w:p>
    <w:p w14:paraId="16F0C68D" w14:textId="77777777" w:rsidR="00B81EBC" w:rsidRPr="00FD5F4C" w:rsidRDefault="00B81EBC" w:rsidP="00B81EBC">
      <w:pPr>
        <w:pStyle w:val="Odstavecseseznamem"/>
        <w:numPr>
          <w:ilvl w:val="0"/>
          <w:numId w:val="25"/>
        </w:numPr>
        <w:ind w:left="284" w:hanging="284"/>
        <w:jc w:val="both"/>
        <w:rPr>
          <w:sz w:val="24"/>
          <w:szCs w:val="24"/>
          <w:u w:val="single"/>
        </w:rPr>
      </w:pPr>
      <w:r w:rsidRPr="00FD5F4C">
        <w:rPr>
          <w:sz w:val="24"/>
          <w:szCs w:val="24"/>
          <w:u w:val="single"/>
        </w:rPr>
        <w:t>mlčenlivosti při poskytování zdravotních služeb</w:t>
      </w:r>
      <w:r w:rsidRPr="00EE1885">
        <w:rPr>
          <w:sz w:val="24"/>
          <w:szCs w:val="24"/>
          <w:u w:val="single"/>
          <w:vertAlign w:val="superscript"/>
        </w:rPr>
        <w:footnoteReference w:id="8"/>
      </w:r>
      <w:r w:rsidRPr="00677FB4">
        <w:rPr>
          <w:sz w:val="24"/>
          <w:szCs w:val="24"/>
          <w:u w:val="single"/>
          <w:vertAlign w:val="superscript"/>
        </w:rPr>
        <w:t>)</w:t>
      </w:r>
      <w:r w:rsidRPr="00FD5F4C">
        <w:rPr>
          <w:sz w:val="24"/>
          <w:szCs w:val="24"/>
          <w:u w:val="single"/>
        </w:rPr>
        <w:t>.</w:t>
      </w:r>
    </w:p>
    <w:p w14:paraId="2DFDD79B" w14:textId="77777777" w:rsidR="00B81EBC" w:rsidRDefault="00B81EBC" w:rsidP="00B81EBC">
      <w:pPr>
        <w:pStyle w:val="Odstavecseseznamem"/>
        <w:ind w:left="284"/>
        <w:jc w:val="both"/>
        <w:rPr>
          <w:i/>
          <w:iCs/>
          <w:sz w:val="24"/>
          <w:szCs w:val="24"/>
        </w:rPr>
      </w:pPr>
    </w:p>
    <w:p w14:paraId="7E451A9D" w14:textId="14D1C63D" w:rsidR="00B81EBC" w:rsidRDefault="00B81EBC" w:rsidP="00B81EBC">
      <w:pPr>
        <w:pStyle w:val="Odstavecseseznamem"/>
        <w:numPr>
          <w:ilvl w:val="0"/>
          <w:numId w:val="24"/>
        </w:numPr>
        <w:ind w:left="0" w:firstLine="425"/>
        <w:jc w:val="both"/>
        <w:rPr>
          <w:sz w:val="24"/>
          <w:szCs w:val="24"/>
          <w:u w:val="single"/>
          <w:lang w:eastAsia="cs-CZ"/>
        </w:rPr>
      </w:pPr>
      <w:r w:rsidRPr="00F6230F">
        <w:rPr>
          <w:sz w:val="24"/>
          <w:szCs w:val="24"/>
          <w:lang w:eastAsia="cs-CZ"/>
        </w:rPr>
        <w:t xml:space="preserve"> </w:t>
      </w:r>
      <w:r w:rsidRPr="0029482E">
        <w:rPr>
          <w:sz w:val="24"/>
          <w:szCs w:val="24"/>
          <w:u w:val="single"/>
          <w:lang w:eastAsia="cs-CZ"/>
        </w:rPr>
        <w:t xml:space="preserve">Oznámení a jednání oznamovatele nebo osoby podle § 4 odst. 1 písm. a) až </w:t>
      </w:r>
      <w:r w:rsidRPr="007C4CE2">
        <w:rPr>
          <w:sz w:val="24"/>
          <w:szCs w:val="24"/>
          <w:u w:val="single"/>
          <w:lang w:eastAsia="cs-CZ"/>
        </w:rPr>
        <w:t xml:space="preserve">h) </w:t>
      </w:r>
      <w:r w:rsidRPr="0029482E">
        <w:rPr>
          <w:sz w:val="24"/>
          <w:szCs w:val="24"/>
          <w:u w:val="single"/>
          <w:lang w:eastAsia="cs-CZ"/>
        </w:rPr>
        <w:t>v souvislosti se zjišťováním informací, které se později staly obsahem oznámení, se nepovažuje za porušení smluvní nebo zákonné povinnosti, s výjimkou případů, kdy je jednáním v souvislosti se zjišťováním takových informací spáchán trestný čin; to neplatí, pokud oznamovatel nebo osoba podle § 4 odst. 1 písm. a) až h) neměli oprávněný důvod se domnívat,</w:t>
      </w:r>
      <w:r>
        <w:rPr>
          <w:sz w:val="24"/>
          <w:szCs w:val="24"/>
          <w:u w:val="single"/>
          <w:lang w:eastAsia="cs-CZ"/>
        </w:rPr>
        <w:t xml:space="preserve"> že </w:t>
      </w:r>
      <w:r w:rsidRPr="00D86E85">
        <w:rPr>
          <w:sz w:val="24"/>
          <w:szCs w:val="24"/>
          <w:u w:val="single"/>
          <w:lang w:eastAsia="cs-CZ"/>
        </w:rPr>
        <w:t xml:space="preserve">oznámení bylo nezbytné pro odhalení protiprávního </w:t>
      </w:r>
      <w:r w:rsidRPr="006552BD">
        <w:rPr>
          <w:sz w:val="24"/>
          <w:szCs w:val="24"/>
          <w:u w:val="single"/>
          <w:lang w:eastAsia="cs-CZ"/>
        </w:rPr>
        <w:t>jednání</w:t>
      </w:r>
      <w:r w:rsidRPr="009F4119">
        <w:rPr>
          <w:sz w:val="24"/>
          <w:szCs w:val="24"/>
          <w:u w:val="single"/>
          <w:lang w:eastAsia="cs-CZ"/>
        </w:rPr>
        <w:t xml:space="preserve">. Tím není dotčeno ustanovení odstavce 1. </w:t>
      </w:r>
    </w:p>
    <w:p w14:paraId="3C1AF9EA" w14:textId="77777777" w:rsidR="00B81EBC" w:rsidRPr="0065529C" w:rsidRDefault="00B81EBC" w:rsidP="00B81EBC">
      <w:pPr>
        <w:pStyle w:val="Odstavecseseznamem"/>
        <w:ind w:left="425"/>
        <w:rPr>
          <w:sz w:val="24"/>
          <w:szCs w:val="24"/>
          <w:u w:val="single"/>
          <w:lang w:eastAsia="cs-CZ"/>
        </w:rPr>
      </w:pPr>
    </w:p>
    <w:p w14:paraId="71F249AA" w14:textId="77777777" w:rsidR="00B81EBC" w:rsidRPr="0057118B" w:rsidRDefault="00B81EBC" w:rsidP="00B81EBC">
      <w:pPr>
        <w:pStyle w:val="Odstavecseseznamem"/>
        <w:numPr>
          <w:ilvl w:val="0"/>
          <w:numId w:val="24"/>
        </w:numPr>
        <w:ind w:left="0" w:firstLine="425"/>
        <w:rPr>
          <w:sz w:val="24"/>
          <w:szCs w:val="24"/>
          <w:u w:val="single"/>
          <w:lang w:eastAsia="cs-CZ"/>
        </w:rPr>
      </w:pPr>
      <w:r>
        <w:rPr>
          <w:sz w:val="24"/>
          <w:szCs w:val="24"/>
          <w:lang w:eastAsia="cs-CZ"/>
        </w:rPr>
        <w:lastRenderedPageBreak/>
        <w:t xml:space="preserve"> </w:t>
      </w:r>
      <w:r w:rsidRPr="0065529C">
        <w:rPr>
          <w:rFonts w:eastAsia="Calibri"/>
          <w:sz w:val="24"/>
          <w:szCs w:val="24"/>
          <w:u w:val="single"/>
          <w:lang w:eastAsia="cs-CZ"/>
        </w:rPr>
        <w:t>Za oznámení podle tohoto zákona se nepovažuje</w:t>
      </w:r>
      <w:r>
        <w:rPr>
          <w:rFonts w:eastAsia="Calibri"/>
          <w:sz w:val="24"/>
          <w:szCs w:val="24"/>
          <w:u w:val="single"/>
          <w:lang w:eastAsia="cs-CZ"/>
        </w:rPr>
        <w:t xml:space="preserve"> část </w:t>
      </w:r>
      <w:r w:rsidRPr="0065529C">
        <w:rPr>
          <w:rFonts w:eastAsia="Calibri"/>
          <w:sz w:val="24"/>
          <w:szCs w:val="24"/>
          <w:u w:val="single"/>
          <w:lang w:eastAsia="cs-CZ"/>
        </w:rPr>
        <w:t>oznámení</w:t>
      </w:r>
      <w:r>
        <w:rPr>
          <w:rFonts w:eastAsia="Calibri"/>
          <w:sz w:val="24"/>
          <w:szCs w:val="24"/>
          <w:u w:val="single"/>
          <w:lang w:eastAsia="cs-CZ"/>
        </w:rPr>
        <w:t>, která obsahuje</w:t>
      </w:r>
      <w:r w:rsidRPr="0065529C">
        <w:rPr>
          <w:rFonts w:eastAsia="Calibri"/>
          <w:sz w:val="24"/>
          <w:szCs w:val="24"/>
          <w:u w:val="single"/>
          <w:lang w:eastAsia="cs-CZ"/>
        </w:rPr>
        <w:t xml:space="preserve"> </w:t>
      </w:r>
    </w:p>
    <w:p w14:paraId="7700FFC8" w14:textId="77777777" w:rsidR="00B81EBC" w:rsidRPr="0057118B" w:rsidRDefault="00B81EBC" w:rsidP="00B81EBC">
      <w:pPr>
        <w:pStyle w:val="Odstavecseseznamem"/>
        <w:rPr>
          <w:sz w:val="24"/>
          <w:szCs w:val="24"/>
          <w:u w:val="single"/>
          <w:lang w:eastAsia="cs-CZ"/>
        </w:rPr>
      </w:pPr>
    </w:p>
    <w:p w14:paraId="7C6193C3" w14:textId="77777777" w:rsidR="00B81EBC" w:rsidRDefault="00B81EBC" w:rsidP="00B81EBC">
      <w:pPr>
        <w:pStyle w:val="Odstavecseseznamem"/>
        <w:numPr>
          <w:ilvl w:val="0"/>
          <w:numId w:val="34"/>
        </w:numPr>
        <w:ind w:left="357" w:hanging="357"/>
        <w:jc w:val="both"/>
        <w:rPr>
          <w:rFonts w:eastAsia="Calibri"/>
          <w:sz w:val="24"/>
          <w:szCs w:val="24"/>
          <w:u w:val="single"/>
          <w:lang w:eastAsia="cs-CZ"/>
        </w:rPr>
      </w:pPr>
      <w:r w:rsidRPr="0065529C">
        <w:rPr>
          <w:rFonts w:eastAsia="Calibri"/>
          <w:sz w:val="24"/>
          <w:szCs w:val="24"/>
          <w:u w:val="single"/>
          <w:lang w:eastAsia="cs-CZ"/>
        </w:rPr>
        <w:t>informace</w:t>
      </w:r>
      <w:r>
        <w:rPr>
          <w:rFonts w:eastAsia="Calibri"/>
          <w:sz w:val="24"/>
          <w:szCs w:val="24"/>
          <w:u w:val="single"/>
          <w:lang w:eastAsia="cs-CZ"/>
        </w:rPr>
        <w:t xml:space="preserve">, </w:t>
      </w:r>
      <w:r w:rsidRPr="00F6230F">
        <w:rPr>
          <w:rFonts w:eastAsia="Calibri"/>
          <w:sz w:val="24"/>
          <w:szCs w:val="24"/>
          <w:u w:val="single"/>
          <w:lang w:eastAsia="cs-CZ"/>
        </w:rPr>
        <w:t xml:space="preserve">jejichž oznámení by mohlo bezprostředně ohrozit podstatný bezpečnostní zájem České republiky; podstatným bezpečnostním zájmem České republiky se pro účely tohoto zákona rozumí </w:t>
      </w:r>
    </w:p>
    <w:p w14:paraId="466EA6A3" w14:textId="77777777" w:rsidR="00B81EBC" w:rsidRPr="00F6230F" w:rsidRDefault="00B81EBC" w:rsidP="00B81EBC">
      <w:pPr>
        <w:pStyle w:val="Odstavecseseznamem"/>
        <w:ind w:left="357"/>
        <w:jc w:val="both"/>
        <w:rPr>
          <w:rFonts w:eastAsia="Calibri"/>
          <w:sz w:val="24"/>
          <w:szCs w:val="24"/>
          <w:u w:val="single"/>
          <w:lang w:eastAsia="cs-CZ"/>
        </w:rPr>
      </w:pPr>
    </w:p>
    <w:p w14:paraId="1DFB8C5D" w14:textId="77777777" w:rsidR="00B81EBC" w:rsidRDefault="00B81EBC" w:rsidP="00B81EBC">
      <w:pPr>
        <w:pStyle w:val="Odstavecseseznamem"/>
        <w:numPr>
          <w:ilvl w:val="0"/>
          <w:numId w:val="35"/>
        </w:numPr>
        <w:ind w:left="709" w:firstLine="357"/>
        <w:rPr>
          <w:rFonts w:eastAsia="Calibri"/>
          <w:sz w:val="24"/>
          <w:szCs w:val="24"/>
        </w:rPr>
      </w:pPr>
      <w:r w:rsidRPr="00F6230F">
        <w:rPr>
          <w:rFonts w:eastAsia="Calibri"/>
          <w:sz w:val="24"/>
          <w:szCs w:val="24"/>
          <w:u w:val="single"/>
        </w:rPr>
        <w:t>svrchovanost, územní celistvost a demokratické základy České republiky</w:t>
      </w:r>
      <w:r w:rsidRPr="00F6230F">
        <w:rPr>
          <w:rFonts w:eastAsia="Calibri"/>
          <w:sz w:val="24"/>
          <w:szCs w:val="24"/>
        </w:rPr>
        <w:t>,</w:t>
      </w:r>
    </w:p>
    <w:p w14:paraId="56449AC2" w14:textId="77777777" w:rsidR="00B81EBC" w:rsidRDefault="00B81EBC" w:rsidP="00B81EBC">
      <w:pPr>
        <w:pStyle w:val="Odstavecseseznamem"/>
        <w:numPr>
          <w:ilvl w:val="0"/>
          <w:numId w:val="35"/>
        </w:numPr>
        <w:ind w:left="709" w:firstLine="357"/>
        <w:rPr>
          <w:rFonts w:eastAsia="Calibri"/>
          <w:sz w:val="24"/>
          <w:szCs w:val="24"/>
        </w:rPr>
      </w:pPr>
      <w:r w:rsidRPr="00F6230F">
        <w:rPr>
          <w:rFonts w:eastAsia="Calibri"/>
          <w:sz w:val="24"/>
          <w:szCs w:val="24"/>
          <w:u w:val="single"/>
        </w:rPr>
        <w:t>vnitřní pořádek a bezpečnost</w:t>
      </w:r>
      <w:r w:rsidRPr="00F6230F">
        <w:rPr>
          <w:rFonts w:eastAsia="Calibri"/>
          <w:sz w:val="24"/>
          <w:szCs w:val="24"/>
        </w:rPr>
        <w:t>,</w:t>
      </w:r>
    </w:p>
    <w:p w14:paraId="20F1EF8D" w14:textId="77777777" w:rsidR="00B81EBC" w:rsidRDefault="00B81EBC" w:rsidP="00B81EBC">
      <w:pPr>
        <w:pStyle w:val="Odstavecseseznamem"/>
        <w:numPr>
          <w:ilvl w:val="0"/>
          <w:numId w:val="35"/>
        </w:numPr>
        <w:ind w:left="709" w:firstLine="357"/>
        <w:rPr>
          <w:rFonts w:eastAsia="Calibri"/>
          <w:sz w:val="24"/>
          <w:szCs w:val="24"/>
        </w:rPr>
      </w:pPr>
      <w:r w:rsidRPr="00F6230F">
        <w:rPr>
          <w:rFonts w:eastAsia="Calibri"/>
          <w:sz w:val="24"/>
          <w:szCs w:val="24"/>
          <w:u w:val="single"/>
        </w:rPr>
        <w:t>ve větším rozsahu životy a zdraví osob</w:t>
      </w:r>
      <w:r w:rsidRPr="00F6230F">
        <w:rPr>
          <w:rFonts w:eastAsia="Calibri"/>
          <w:sz w:val="24"/>
          <w:szCs w:val="24"/>
        </w:rPr>
        <w:t>,</w:t>
      </w:r>
    </w:p>
    <w:p w14:paraId="7C7FBD59" w14:textId="77777777" w:rsidR="00B81EBC" w:rsidRPr="00393421" w:rsidRDefault="00B81EBC" w:rsidP="00B81EBC">
      <w:pPr>
        <w:pStyle w:val="Odstavecseseznamem"/>
        <w:numPr>
          <w:ilvl w:val="0"/>
          <w:numId w:val="35"/>
        </w:numPr>
        <w:ind w:left="1434" w:hanging="357"/>
        <w:rPr>
          <w:rFonts w:eastAsia="Calibri"/>
          <w:sz w:val="24"/>
          <w:szCs w:val="24"/>
        </w:rPr>
      </w:pPr>
      <w:r w:rsidRPr="00393421">
        <w:rPr>
          <w:rFonts w:eastAsia="Calibri"/>
          <w:sz w:val="24"/>
          <w:szCs w:val="24"/>
          <w:u w:val="single"/>
        </w:rPr>
        <w:t>ochrana informací o veřejných zakázkách v oblasti obrany nebo bezpečnosti, ledaže je zadávání těchto zakázek upraveno předpisem Evropské unie,</w:t>
      </w:r>
      <w:r>
        <w:rPr>
          <w:rStyle w:val="Znakapoznpodarou"/>
          <w:rFonts w:eastAsia="Calibri"/>
          <w:sz w:val="24"/>
          <w:szCs w:val="24"/>
          <w:u w:val="single"/>
        </w:rPr>
        <w:footnoteReference w:id="9"/>
      </w:r>
      <w:r w:rsidRPr="00EE1885">
        <w:rPr>
          <w:rFonts w:eastAsia="Calibri"/>
          <w:sz w:val="24"/>
          <w:szCs w:val="24"/>
          <w:u w:val="single"/>
          <w:vertAlign w:val="superscript"/>
        </w:rPr>
        <w:t>)</w:t>
      </w:r>
    </w:p>
    <w:p w14:paraId="4B900A53" w14:textId="77777777" w:rsidR="00B81EBC" w:rsidRDefault="00B81EBC" w:rsidP="00B81EBC">
      <w:pPr>
        <w:pStyle w:val="Odstavecseseznamem"/>
        <w:numPr>
          <w:ilvl w:val="0"/>
          <w:numId w:val="35"/>
        </w:numPr>
        <w:ind w:left="709" w:firstLine="357"/>
        <w:rPr>
          <w:rFonts w:eastAsia="Calibri"/>
          <w:sz w:val="24"/>
          <w:szCs w:val="24"/>
        </w:rPr>
      </w:pPr>
      <w:r w:rsidRPr="00393421">
        <w:rPr>
          <w:rFonts w:eastAsia="Calibri"/>
          <w:sz w:val="24"/>
          <w:szCs w:val="24"/>
          <w:u w:val="single"/>
        </w:rPr>
        <w:t>plnění mezinárodních závazků v oblasti obrany</w:t>
      </w:r>
      <w:r w:rsidRPr="00393421">
        <w:rPr>
          <w:rFonts w:eastAsia="Calibri"/>
          <w:sz w:val="24"/>
          <w:szCs w:val="24"/>
        </w:rPr>
        <w:t>,</w:t>
      </w:r>
    </w:p>
    <w:p w14:paraId="6FE8E9E4" w14:textId="77777777" w:rsidR="00B81EBC" w:rsidRPr="00393421" w:rsidRDefault="00B81EBC" w:rsidP="00B81EBC">
      <w:pPr>
        <w:pStyle w:val="Odstavecseseznamem"/>
        <w:numPr>
          <w:ilvl w:val="0"/>
          <w:numId w:val="35"/>
        </w:numPr>
        <w:ind w:left="709" w:firstLine="357"/>
        <w:rPr>
          <w:rFonts w:eastAsia="Calibri"/>
          <w:sz w:val="24"/>
          <w:szCs w:val="24"/>
        </w:rPr>
      </w:pPr>
      <w:r w:rsidRPr="00393421">
        <w:rPr>
          <w:rFonts w:eastAsia="Calibri"/>
          <w:sz w:val="24"/>
          <w:szCs w:val="24"/>
          <w:u w:val="single"/>
        </w:rPr>
        <w:t>významné bezpečnostní operace</w:t>
      </w:r>
      <w:r>
        <w:rPr>
          <w:rFonts w:eastAsia="Calibri"/>
          <w:sz w:val="24"/>
          <w:szCs w:val="24"/>
          <w:u w:val="single"/>
        </w:rPr>
        <w:t>, nebo</w:t>
      </w:r>
    </w:p>
    <w:p w14:paraId="5561C491" w14:textId="77777777" w:rsidR="00B81EBC" w:rsidRPr="00393421" w:rsidRDefault="00B81EBC" w:rsidP="00B81EBC">
      <w:pPr>
        <w:pStyle w:val="Odstavecseseznamem"/>
        <w:numPr>
          <w:ilvl w:val="0"/>
          <w:numId w:val="35"/>
        </w:numPr>
        <w:ind w:left="709" w:firstLine="357"/>
        <w:rPr>
          <w:rFonts w:eastAsia="Calibri"/>
          <w:sz w:val="24"/>
          <w:szCs w:val="24"/>
        </w:rPr>
      </w:pPr>
      <w:r w:rsidRPr="00393421">
        <w:rPr>
          <w:rFonts w:eastAsia="Calibri"/>
          <w:sz w:val="24"/>
          <w:szCs w:val="24"/>
          <w:u w:val="single"/>
        </w:rPr>
        <w:t>bojeschopnost ozbrojených sil České republiky;</w:t>
      </w:r>
    </w:p>
    <w:p w14:paraId="22BEC884" w14:textId="77777777" w:rsidR="00B81EBC" w:rsidRPr="009F4119" w:rsidRDefault="00B81EBC" w:rsidP="00B81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1F41A1" w14:textId="77777777" w:rsidR="00B81EBC" w:rsidRPr="00393421" w:rsidRDefault="00B81EBC" w:rsidP="00B81EBC">
      <w:pPr>
        <w:pStyle w:val="Odstavecseseznamem"/>
        <w:numPr>
          <w:ilvl w:val="0"/>
          <w:numId w:val="34"/>
        </w:numPr>
        <w:ind w:left="357" w:hanging="357"/>
        <w:jc w:val="both"/>
        <w:rPr>
          <w:rFonts w:eastAsia="Calibri"/>
          <w:sz w:val="24"/>
          <w:szCs w:val="24"/>
          <w:u w:val="single"/>
        </w:rPr>
      </w:pPr>
      <w:r w:rsidRPr="0065529C">
        <w:rPr>
          <w:rFonts w:eastAsia="Calibri"/>
          <w:sz w:val="24"/>
          <w:szCs w:val="24"/>
          <w:u w:val="single"/>
          <w:lang w:eastAsia="cs-CZ"/>
        </w:rPr>
        <w:t>informace</w:t>
      </w:r>
      <w:r>
        <w:rPr>
          <w:rFonts w:eastAsia="Calibri"/>
          <w:sz w:val="24"/>
          <w:szCs w:val="24"/>
          <w:u w:val="single"/>
          <w:lang w:eastAsia="cs-CZ"/>
        </w:rPr>
        <w:t xml:space="preserve"> </w:t>
      </w:r>
      <w:r>
        <w:rPr>
          <w:rFonts w:eastAsia="Calibri"/>
          <w:sz w:val="24"/>
          <w:szCs w:val="24"/>
          <w:u w:val="single"/>
        </w:rPr>
        <w:t xml:space="preserve">o </w:t>
      </w:r>
      <w:r w:rsidRPr="00393421">
        <w:rPr>
          <w:rFonts w:eastAsia="Calibri"/>
          <w:sz w:val="24"/>
          <w:szCs w:val="24"/>
          <w:u w:val="single"/>
        </w:rPr>
        <w:t>činnosti zpravodajských služeb České republiky</w:t>
      </w:r>
      <w:r>
        <w:rPr>
          <w:rFonts w:eastAsia="Calibri"/>
          <w:sz w:val="24"/>
          <w:szCs w:val="24"/>
          <w:u w:val="single"/>
        </w:rPr>
        <w:t>,</w:t>
      </w:r>
      <w:r w:rsidRPr="00393421">
        <w:rPr>
          <w:rFonts w:eastAsia="Calibri"/>
          <w:sz w:val="24"/>
          <w:szCs w:val="24"/>
          <w:u w:val="single"/>
        </w:rPr>
        <w:t xml:space="preserve"> nebo</w:t>
      </w:r>
    </w:p>
    <w:p w14:paraId="26257084" w14:textId="77777777" w:rsidR="00B81EBC" w:rsidRPr="009F4119" w:rsidRDefault="00B81EBC" w:rsidP="00B81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A462F" w14:textId="77777777" w:rsidR="00B81EBC" w:rsidRPr="006A6CAB" w:rsidRDefault="00B81EBC" w:rsidP="00B81EBC">
      <w:pPr>
        <w:pStyle w:val="Odstavecseseznamem"/>
        <w:numPr>
          <w:ilvl w:val="0"/>
          <w:numId w:val="34"/>
        </w:numPr>
        <w:ind w:left="357" w:hanging="357"/>
        <w:jc w:val="both"/>
        <w:rPr>
          <w:rFonts w:eastAsia="Calibri"/>
          <w:sz w:val="24"/>
          <w:szCs w:val="24"/>
        </w:rPr>
      </w:pPr>
      <w:r w:rsidRPr="006A6CAB">
        <w:rPr>
          <w:rFonts w:eastAsia="Calibri"/>
          <w:sz w:val="24"/>
          <w:szCs w:val="24"/>
          <w:lang w:eastAsia="cs-CZ"/>
        </w:rPr>
        <w:t xml:space="preserve">informace, </w:t>
      </w:r>
      <w:r w:rsidRPr="006A6CAB">
        <w:rPr>
          <w:rFonts w:eastAsia="Calibri"/>
          <w:sz w:val="24"/>
          <w:szCs w:val="24"/>
        </w:rPr>
        <w:t>jejichž oznámení by představovalo porušení povinnosti mlčenlivosti duchovních v souvislosti s výkonem zpovědního tajemství nebo práva obdobného zpovědnímu tajemství</w:t>
      </w:r>
      <w:r w:rsidRPr="006A6CAB">
        <w:rPr>
          <w:rFonts w:eastAsia="Calibri"/>
          <w:sz w:val="24"/>
          <w:szCs w:val="24"/>
          <w:vertAlign w:val="superscript"/>
        </w:rPr>
        <w:footnoteReference w:id="10"/>
      </w:r>
      <w:r w:rsidRPr="006A6CAB">
        <w:rPr>
          <w:rFonts w:eastAsia="Calibri"/>
          <w:sz w:val="24"/>
          <w:szCs w:val="24"/>
          <w:vertAlign w:val="superscript"/>
        </w:rPr>
        <w:t>)</w:t>
      </w:r>
      <w:r w:rsidRPr="006A6CAB">
        <w:rPr>
          <w:rFonts w:eastAsia="Calibri"/>
          <w:sz w:val="24"/>
          <w:szCs w:val="24"/>
        </w:rPr>
        <w:t>.</w:t>
      </w:r>
    </w:p>
    <w:p w14:paraId="73431E76" w14:textId="77777777" w:rsidR="00B81EBC" w:rsidRPr="009F4119" w:rsidRDefault="00B81EBC" w:rsidP="00B81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48735" w14:textId="77777777" w:rsidR="00B81EBC" w:rsidRPr="00A9783B" w:rsidRDefault="00B81EBC" w:rsidP="00B81EB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83B" w:rsidDel="002F6CF2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A9783B" w:rsidDel="002F6CF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6FF3DD49" w14:textId="77777777" w:rsidR="00B81EBC" w:rsidRPr="00D55158" w:rsidRDefault="00B81EBC" w:rsidP="00B81EBC">
      <w:pPr>
        <w:jc w:val="both"/>
        <w:rPr>
          <w:i/>
          <w:sz w:val="24"/>
          <w:szCs w:val="24"/>
          <w:u w:val="single"/>
        </w:rPr>
      </w:pPr>
    </w:p>
    <w:p w14:paraId="797D1C0C" w14:textId="77777777" w:rsidR="00B81EBC" w:rsidRPr="008D4E09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4E09">
        <w:rPr>
          <w:rFonts w:ascii="Times New Roman" w:hAnsi="Times New Roman"/>
          <w:sz w:val="24"/>
          <w:szCs w:val="24"/>
        </w:rPr>
        <w:t>§ 4</w:t>
      </w:r>
    </w:p>
    <w:p w14:paraId="4FA9F32B" w14:textId="77777777" w:rsidR="00B81EBC" w:rsidRPr="004444E8" w:rsidRDefault="00B81EBC" w:rsidP="00B81EBC">
      <w:pPr>
        <w:spacing w:after="0"/>
        <w:jc w:val="center"/>
        <w:rPr>
          <w:sz w:val="24"/>
          <w:szCs w:val="24"/>
          <w:u w:val="single"/>
        </w:rPr>
      </w:pPr>
      <w:r w:rsidRPr="008D4E09">
        <w:rPr>
          <w:rFonts w:ascii="Times New Roman" w:hAnsi="Times New Roman"/>
          <w:b/>
          <w:sz w:val="24"/>
          <w:szCs w:val="24"/>
        </w:rPr>
        <w:t>Ochrana před odvetným opatřením</w:t>
      </w:r>
    </w:p>
    <w:p w14:paraId="45E2875F" w14:textId="77777777" w:rsidR="00B81EBC" w:rsidRPr="008B2758" w:rsidRDefault="00B81EBC" w:rsidP="00B81EBC">
      <w:pPr>
        <w:pStyle w:val="Odstavecseseznamem"/>
        <w:ind w:left="0"/>
        <w:rPr>
          <w:sz w:val="24"/>
          <w:szCs w:val="24"/>
          <w:u w:val="single"/>
        </w:rPr>
      </w:pPr>
    </w:p>
    <w:p w14:paraId="1E701DAE" w14:textId="77777777" w:rsidR="00B81EBC" w:rsidRPr="008B2758" w:rsidRDefault="00B81EBC" w:rsidP="00B81EBC">
      <w:pPr>
        <w:pStyle w:val="Odstavecseseznamem"/>
        <w:numPr>
          <w:ilvl w:val="0"/>
          <w:numId w:val="27"/>
        </w:numPr>
        <w:ind w:left="0" w:firstLine="425"/>
        <w:jc w:val="both"/>
        <w:rPr>
          <w:sz w:val="24"/>
          <w:szCs w:val="24"/>
          <w:u w:val="single"/>
        </w:rPr>
      </w:pPr>
      <w:r w:rsidRPr="001C66CE">
        <w:rPr>
          <w:sz w:val="24"/>
          <w:szCs w:val="24"/>
        </w:rPr>
        <w:t xml:space="preserve"> </w:t>
      </w:r>
      <w:r w:rsidRPr="008B2758">
        <w:rPr>
          <w:sz w:val="24"/>
          <w:szCs w:val="24"/>
          <w:u w:val="single"/>
        </w:rPr>
        <w:t>Odvetn</w:t>
      </w:r>
      <w:r>
        <w:rPr>
          <w:sz w:val="24"/>
          <w:szCs w:val="24"/>
          <w:u w:val="single"/>
        </w:rPr>
        <w:t>ému</w:t>
      </w:r>
      <w:r w:rsidRPr="008B2758">
        <w:rPr>
          <w:sz w:val="24"/>
          <w:szCs w:val="24"/>
          <w:u w:val="single"/>
        </w:rPr>
        <w:t xml:space="preserve"> opatření nesmí být vystaven</w:t>
      </w:r>
      <w:r>
        <w:rPr>
          <w:sz w:val="24"/>
          <w:szCs w:val="24"/>
          <w:u w:val="single"/>
        </w:rPr>
        <w:t xml:space="preserve"> oznamovatel</w:t>
      </w:r>
      <w:r w:rsidRPr="008B2758">
        <w:rPr>
          <w:sz w:val="24"/>
          <w:szCs w:val="24"/>
          <w:u w:val="single"/>
        </w:rPr>
        <w:t xml:space="preserve"> ani </w:t>
      </w:r>
    </w:p>
    <w:p w14:paraId="4E2F71B4" w14:textId="77777777" w:rsidR="00B81EBC" w:rsidRPr="008B2758" w:rsidRDefault="00B81EBC" w:rsidP="00B81EBC">
      <w:pPr>
        <w:pStyle w:val="Odstavecseseznamem"/>
        <w:rPr>
          <w:sz w:val="24"/>
          <w:szCs w:val="24"/>
          <w:u w:val="single"/>
        </w:rPr>
      </w:pPr>
    </w:p>
    <w:p w14:paraId="0D29E9E6" w14:textId="77777777" w:rsidR="00B81EBC" w:rsidRPr="008B2758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 xml:space="preserve">osoba, která </w:t>
      </w:r>
      <w:r>
        <w:rPr>
          <w:sz w:val="24"/>
          <w:szCs w:val="24"/>
          <w:u w:val="single"/>
        </w:rPr>
        <w:t xml:space="preserve">poskytla pomoc při zjišťování informací, které jsou obsahem oznámení, podání oznámení nebo posouzení jeho důvodnosti, </w:t>
      </w:r>
    </w:p>
    <w:p w14:paraId="1BFED86D" w14:textId="77777777" w:rsidR="00B81EBC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 xml:space="preserve">osoba, která je ve vztahu k oznamovateli </w:t>
      </w:r>
      <w:r>
        <w:rPr>
          <w:sz w:val="24"/>
          <w:szCs w:val="24"/>
          <w:u w:val="single"/>
        </w:rPr>
        <w:t>osobou blízkou</w:t>
      </w:r>
      <w:r w:rsidRPr="008B2758">
        <w:rPr>
          <w:sz w:val="24"/>
          <w:szCs w:val="24"/>
          <w:u w:val="single"/>
        </w:rPr>
        <w:t>,</w:t>
      </w:r>
    </w:p>
    <w:p w14:paraId="1AC18619" w14:textId="77777777" w:rsidR="00B81EBC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osoba, která je zaměstnancem</w:t>
      </w:r>
      <w:r>
        <w:rPr>
          <w:sz w:val="24"/>
          <w:szCs w:val="24"/>
          <w:u w:val="single"/>
        </w:rPr>
        <w:t xml:space="preserve"> nebo kolegou</w:t>
      </w:r>
      <w:r w:rsidRPr="008B2758">
        <w:rPr>
          <w:sz w:val="24"/>
          <w:szCs w:val="24"/>
          <w:u w:val="single"/>
        </w:rPr>
        <w:t xml:space="preserve"> oznamovatele </w:t>
      </w:r>
      <w:r>
        <w:rPr>
          <w:sz w:val="24"/>
          <w:szCs w:val="24"/>
          <w:u w:val="single"/>
        </w:rPr>
        <w:t>nebo</w:t>
      </w:r>
      <w:r w:rsidRPr="008B2758">
        <w:rPr>
          <w:sz w:val="24"/>
          <w:szCs w:val="24"/>
          <w:u w:val="single"/>
        </w:rPr>
        <w:t xml:space="preserve"> osoba v obdobném postavení</w:t>
      </w:r>
      <w:r>
        <w:rPr>
          <w:sz w:val="24"/>
          <w:szCs w:val="24"/>
          <w:u w:val="single"/>
        </w:rPr>
        <w:t>,</w:t>
      </w:r>
    </w:p>
    <w:p w14:paraId="0D421EEA" w14:textId="77777777" w:rsidR="00B81EBC" w:rsidRPr="008B2758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osoba oznamovatelem ovládaná,</w:t>
      </w:r>
    </w:p>
    <w:p w14:paraId="3CA8A277" w14:textId="77777777" w:rsidR="00B81EBC" w:rsidRPr="008B2758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 xml:space="preserve">právnická osoba, </w:t>
      </w:r>
      <w:r>
        <w:rPr>
          <w:sz w:val="24"/>
          <w:szCs w:val="24"/>
          <w:u w:val="single"/>
        </w:rPr>
        <w:t>v níž má</w:t>
      </w:r>
      <w:r w:rsidRPr="008B2758">
        <w:rPr>
          <w:sz w:val="24"/>
          <w:szCs w:val="24"/>
          <w:u w:val="single"/>
        </w:rPr>
        <w:t xml:space="preserve"> oznamovatel </w:t>
      </w:r>
      <w:r>
        <w:rPr>
          <w:sz w:val="24"/>
          <w:szCs w:val="24"/>
          <w:u w:val="single"/>
        </w:rPr>
        <w:t xml:space="preserve">účast, osoba </w:t>
      </w:r>
      <w:r w:rsidRPr="00B553D4">
        <w:rPr>
          <w:sz w:val="24"/>
          <w:szCs w:val="24"/>
          <w:u w:val="single"/>
        </w:rPr>
        <w:t>ovládající, ovládaná nebo osoba ovládaná stejnou ovládající osobou</w:t>
      </w:r>
      <w:r w:rsidRPr="008B2758">
        <w:rPr>
          <w:sz w:val="24"/>
          <w:szCs w:val="24"/>
          <w:u w:val="single"/>
        </w:rPr>
        <w:t>,</w:t>
      </w:r>
    </w:p>
    <w:p w14:paraId="2C6D968F" w14:textId="77777777" w:rsidR="00B81EBC" w:rsidRPr="004444E8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právnická osoba, jejíhož voleného orgánu je oznamovatel členem,</w:t>
      </w:r>
      <w:r>
        <w:rPr>
          <w:sz w:val="24"/>
          <w:szCs w:val="24"/>
          <w:u w:val="single"/>
        </w:rPr>
        <w:t xml:space="preserve"> </w:t>
      </w:r>
      <w:r w:rsidRPr="00B553D4">
        <w:rPr>
          <w:sz w:val="24"/>
          <w:szCs w:val="24"/>
          <w:u w:val="single"/>
        </w:rPr>
        <w:t>osoba ovládající, ovládaná nebo osoba ovládaná stejnou ovládající osobou,</w:t>
      </w:r>
    </w:p>
    <w:p w14:paraId="5AB57CD4" w14:textId="77777777" w:rsidR="007F12EA" w:rsidRDefault="00B81EBC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6B3A22">
        <w:rPr>
          <w:rFonts w:eastAsia="Calibri"/>
          <w:sz w:val="24"/>
          <w:szCs w:val="24"/>
          <w:u w:val="single"/>
        </w:rPr>
        <w:t xml:space="preserve">osoba, pro kterou oznamovatel vykonává </w:t>
      </w:r>
      <w:r>
        <w:rPr>
          <w:rFonts w:eastAsia="Calibri"/>
          <w:sz w:val="24"/>
          <w:szCs w:val="24"/>
          <w:u w:val="single"/>
        </w:rPr>
        <w:t>práci nebo jinou obdobnou činnost</w:t>
      </w:r>
      <w:r w:rsidRPr="006B3A22">
        <w:rPr>
          <w:rFonts w:eastAsia="Calibri"/>
          <w:sz w:val="24"/>
          <w:szCs w:val="24"/>
          <w:u w:val="single"/>
        </w:rPr>
        <w:t>,</w:t>
      </w:r>
      <w:r w:rsidR="003E55B0">
        <w:rPr>
          <w:rFonts w:eastAsia="Calibri"/>
          <w:sz w:val="24"/>
          <w:szCs w:val="24"/>
          <w:u w:val="single"/>
        </w:rPr>
        <w:t xml:space="preserve"> </w:t>
      </w:r>
      <w:r w:rsidRPr="006B3A22">
        <w:rPr>
          <w:sz w:val="24"/>
          <w:szCs w:val="24"/>
          <w:u w:val="single"/>
        </w:rPr>
        <w:t xml:space="preserve">  </w:t>
      </w:r>
    </w:p>
    <w:p w14:paraId="0335B1F0" w14:textId="2EE7FF1C" w:rsidR="00B81EBC" w:rsidRDefault="007F12EA" w:rsidP="00B81EBC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svěřenský fond,</w:t>
      </w:r>
      <w:r w:rsidR="00B81EBC" w:rsidRPr="006B3A2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jehož je oznamovatel nebo právnická osoba podle písmen e) nebo f) zakladatelem nebo obmyšleným nebo ve vztahu k němuž jsou oznamovatel nebo právnická osoba podle písmen e) nebo f) osobou, k</w:t>
      </w:r>
      <w:r w:rsidR="00477EAF">
        <w:rPr>
          <w:sz w:val="24"/>
          <w:szCs w:val="24"/>
          <w:u w:val="single"/>
        </w:rPr>
        <w:t xml:space="preserve">terá zvýší majetek svěřenského fondu smlouvou nebo pořízením pro případ smrti. </w:t>
      </w:r>
    </w:p>
    <w:p w14:paraId="6AE55D73" w14:textId="77777777" w:rsidR="00B81EBC" w:rsidRPr="004F20D6" w:rsidRDefault="00B81EBC" w:rsidP="00B81EBC">
      <w:pPr>
        <w:pStyle w:val="Odstavecseseznamem"/>
        <w:spacing w:before="240" w:after="240"/>
        <w:ind w:left="425"/>
        <w:jc w:val="both"/>
        <w:rPr>
          <w:sz w:val="24"/>
          <w:szCs w:val="24"/>
        </w:rPr>
      </w:pPr>
    </w:p>
    <w:p w14:paraId="6A434CB0" w14:textId="4DE4ADD3" w:rsidR="00EB2939" w:rsidRPr="00C333CB" w:rsidRDefault="00EB2939" w:rsidP="00B81EBC">
      <w:pPr>
        <w:pStyle w:val="Odstavecseseznamem"/>
        <w:numPr>
          <w:ilvl w:val="0"/>
          <w:numId w:val="27"/>
        </w:numPr>
        <w:spacing w:before="240" w:after="240"/>
        <w:ind w:left="0" w:firstLine="425"/>
        <w:jc w:val="both"/>
        <w:rPr>
          <w:sz w:val="24"/>
          <w:szCs w:val="24"/>
          <w:u w:val="single"/>
        </w:rPr>
      </w:pPr>
      <w:r w:rsidRPr="00C333CB">
        <w:rPr>
          <w:sz w:val="24"/>
          <w:szCs w:val="24"/>
          <w:u w:val="single"/>
        </w:rPr>
        <w:lastRenderedPageBreak/>
        <w:t xml:space="preserve"> Odstavec 1 se použije obdobně </w:t>
      </w:r>
      <w:r w:rsidR="00B014CD" w:rsidRPr="00C333CB">
        <w:rPr>
          <w:sz w:val="24"/>
          <w:szCs w:val="24"/>
          <w:u w:val="single"/>
        </w:rPr>
        <w:t>pro případ</w:t>
      </w:r>
      <w:r w:rsidRPr="00C333CB">
        <w:rPr>
          <w:sz w:val="24"/>
          <w:szCs w:val="24"/>
          <w:u w:val="single"/>
        </w:rPr>
        <w:t xml:space="preserve"> anonymní</w:t>
      </w:r>
      <w:r w:rsidR="00B014CD" w:rsidRPr="00C333CB">
        <w:rPr>
          <w:sz w:val="24"/>
          <w:szCs w:val="24"/>
          <w:u w:val="single"/>
        </w:rPr>
        <w:t>ho</w:t>
      </w:r>
      <w:r w:rsidRPr="00C333CB">
        <w:rPr>
          <w:sz w:val="24"/>
          <w:szCs w:val="24"/>
          <w:u w:val="single"/>
        </w:rPr>
        <w:t xml:space="preserve"> oznámení. </w:t>
      </w:r>
    </w:p>
    <w:p w14:paraId="466F95B5" w14:textId="77777777" w:rsidR="00EB2939" w:rsidRDefault="00EB2939" w:rsidP="009933B7">
      <w:pPr>
        <w:pStyle w:val="Odstavecseseznamem"/>
        <w:spacing w:before="240" w:after="240"/>
        <w:ind w:left="425"/>
        <w:jc w:val="both"/>
        <w:rPr>
          <w:sz w:val="24"/>
          <w:szCs w:val="24"/>
        </w:rPr>
      </w:pPr>
    </w:p>
    <w:p w14:paraId="7C3EF9D0" w14:textId="56C942F1" w:rsidR="00B81EBC" w:rsidRPr="004F20D6" w:rsidRDefault="00B81EBC" w:rsidP="00B81EBC">
      <w:pPr>
        <w:pStyle w:val="Odstavecseseznamem"/>
        <w:numPr>
          <w:ilvl w:val="0"/>
          <w:numId w:val="27"/>
        </w:numPr>
        <w:spacing w:before="240" w:after="240"/>
        <w:ind w:left="0" w:firstLine="425"/>
        <w:jc w:val="both"/>
        <w:rPr>
          <w:sz w:val="24"/>
          <w:szCs w:val="24"/>
        </w:rPr>
      </w:pPr>
      <w:r w:rsidRPr="004F20D6">
        <w:rPr>
          <w:sz w:val="24"/>
          <w:szCs w:val="24"/>
        </w:rPr>
        <w:t xml:space="preserve"> </w:t>
      </w:r>
      <w:r w:rsidRPr="000E569C">
        <w:rPr>
          <w:sz w:val="24"/>
          <w:szCs w:val="24"/>
        </w:rPr>
        <w:t xml:space="preserve">Osoba, pro kterou oznamovatel vykonává </w:t>
      </w:r>
      <w:r>
        <w:rPr>
          <w:sz w:val="24"/>
          <w:szCs w:val="24"/>
        </w:rPr>
        <w:t>práci nebo jinou obdobnou činnost</w:t>
      </w:r>
      <w:r w:rsidRPr="000E569C">
        <w:rPr>
          <w:sz w:val="24"/>
          <w:szCs w:val="24"/>
        </w:rPr>
        <w:t>, je povinna zabránit tomu, aby oznamovatel nebo osoba podle odstavce 1 písm. a) až f) nebo h)</w:t>
      </w:r>
      <w:r w:rsidR="00A95833">
        <w:rPr>
          <w:sz w:val="24"/>
          <w:szCs w:val="24"/>
        </w:rPr>
        <w:t xml:space="preserve"> </w:t>
      </w:r>
      <w:r w:rsidRPr="000E569C">
        <w:rPr>
          <w:sz w:val="24"/>
          <w:szCs w:val="24"/>
        </w:rPr>
        <w:t xml:space="preserve">byli vystaveni odvetnému opatření. </w:t>
      </w:r>
      <w:r w:rsidRPr="004F20D6">
        <w:rPr>
          <w:sz w:val="24"/>
          <w:szCs w:val="24"/>
        </w:rPr>
        <w:t xml:space="preserve"> </w:t>
      </w:r>
    </w:p>
    <w:p w14:paraId="17029647" w14:textId="77777777" w:rsidR="00B81EBC" w:rsidRPr="006E3061" w:rsidRDefault="00B81EBC" w:rsidP="00B81EBC">
      <w:pPr>
        <w:pStyle w:val="Odstavecseseznamem"/>
        <w:ind w:left="425"/>
        <w:jc w:val="both"/>
        <w:rPr>
          <w:sz w:val="24"/>
          <w:szCs w:val="24"/>
        </w:rPr>
      </w:pPr>
    </w:p>
    <w:p w14:paraId="594BE30E" w14:textId="20F2EB9E" w:rsidR="00B81EBC" w:rsidRDefault="00B81EBC" w:rsidP="00B81EBC">
      <w:pPr>
        <w:pStyle w:val="Odstavecseseznamem"/>
        <w:numPr>
          <w:ilvl w:val="0"/>
          <w:numId w:val="27"/>
        </w:numPr>
        <w:ind w:left="0"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Ochrany před odvetným opatřením</w:t>
      </w:r>
      <w:r w:rsidRPr="00A438DA">
        <w:rPr>
          <w:sz w:val="24"/>
          <w:szCs w:val="24"/>
          <w:u w:val="single"/>
        </w:rPr>
        <w:t xml:space="preserve"> se nemůže domáhat osoba, která </w:t>
      </w:r>
      <w:r>
        <w:rPr>
          <w:sz w:val="24"/>
          <w:szCs w:val="24"/>
          <w:u w:val="single"/>
        </w:rPr>
        <w:t>podala</w:t>
      </w:r>
      <w:r w:rsidRPr="00A438DA">
        <w:rPr>
          <w:sz w:val="24"/>
          <w:szCs w:val="24"/>
          <w:u w:val="single"/>
        </w:rPr>
        <w:t xml:space="preserve"> vědomě nepravdivé oznámení.</w:t>
      </w:r>
    </w:p>
    <w:p w14:paraId="4F5271F1" w14:textId="77777777" w:rsidR="00B81EBC" w:rsidRPr="0065529C" w:rsidRDefault="00B81EBC" w:rsidP="00B81EBC">
      <w:pPr>
        <w:spacing w:before="120" w:after="0" w:line="240" w:lineRule="auto"/>
        <w:jc w:val="both"/>
        <w:rPr>
          <w:sz w:val="24"/>
          <w:szCs w:val="24"/>
        </w:rPr>
      </w:pPr>
      <w:r w:rsidRPr="00035889">
        <w:rPr>
          <w:rFonts w:ascii="Times New Roman" w:hAnsi="Times New Roman"/>
          <w:i/>
          <w:iCs/>
          <w:sz w:val="24"/>
          <w:szCs w:val="24"/>
        </w:rPr>
        <w:t xml:space="preserve">CELEX </w:t>
      </w:r>
      <w:r w:rsidRPr="00035889">
        <w:rPr>
          <w:rFonts w:ascii="Times New Roman" w:hAnsi="Times New Roman"/>
          <w:i/>
          <w:iCs/>
          <w:sz w:val="24"/>
          <w:szCs w:val="24"/>
          <w:lang w:eastAsia="ar-SA"/>
        </w:rPr>
        <w:t>32019L1937</w:t>
      </w:r>
    </w:p>
    <w:p w14:paraId="28EA0CEF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F342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10C6FAEE" w14:textId="77777777" w:rsidR="00B81EBC" w:rsidRPr="00D86E85" w:rsidRDefault="00B81EBC" w:rsidP="00B81EB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E09">
        <w:rPr>
          <w:rFonts w:ascii="Times New Roman" w:eastAsia="Calibri" w:hAnsi="Times New Roman" w:cs="Times New Roman"/>
          <w:b/>
          <w:bCs/>
          <w:sz w:val="24"/>
          <w:szCs w:val="24"/>
        </w:rPr>
        <w:t>Právo na přiměřené zadostiučinění</w:t>
      </w:r>
    </w:p>
    <w:p w14:paraId="3C9528AB" w14:textId="00C76C34" w:rsidR="00B81EBC" w:rsidRDefault="00B81EBC" w:rsidP="00B81EBC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30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Oznamovatel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 osoba podle § 4 odst. </w:t>
      </w:r>
      <w:r w:rsidRPr="001D30C1">
        <w:rPr>
          <w:rFonts w:ascii="Times New Roman" w:eastAsia="Calibri" w:hAnsi="Times New Roman" w:cs="Times New Roman"/>
          <w:sz w:val="24"/>
          <w:szCs w:val="24"/>
          <w:u w:val="single"/>
        </w:rPr>
        <w:t>1 písm. a) až h) mají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E30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právo na přiměřené zadostiučinění, byla-li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jim</w:t>
      </w:r>
      <w:r w:rsidRPr="006E30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odvetným opatřením způsobena nemajetková újma.</w:t>
      </w:r>
    </w:p>
    <w:p w14:paraId="41460867" w14:textId="77777777" w:rsidR="00B81EBC" w:rsidRPr="0065529C" w:rsidRDefault="00B81EBC" w:rsidP="00B81EBC">
      <w:pPr>
        <w:spacing w:before="120" w:after="0" w:line="240" w:lineRule="auto"/>
        <w:jc w:val="both"/>
        <w:rPr>
          <w:sz w:val="24"/>
          <w:szCs w:val="24"/>
        </w:rPr>
      </w:pPr>
      <w:r w:rsidRPr="00035889">
        <w:rPr>
          <w:rFonts w:ascii="Times New Roman" w:hAnsi="Times New Roman"/>
          <w:i/>
          <w:iCs/>
          <w:sz w:val="24"/>
          <w:szCs w:val="24"/>
        </w:rPr>
        <w:t xml:space="preserve">CELEX </w:t>
      </w:r>
      <w:r w:rsidRPr="00035889">
        <w:rPr>
          <w:rFonts w:ascii="Times New Roman" w:hAnsi="Times New Roman"/>
          <w:i/>
          <w:iCs/>
          <w:sz w:val="24"/>
          <w:szCs w:val="24"/>
          <w:lang w:eastAsia="ar-SA"/>
        </w:rPr>
        <w:t>32019L1937</w:t>
      </w:r>
    </w:p>
    <w:p w14:paraId="36BD40EB" w14:textId="77777777" w:rsidR="00B81EBC" w:rsidRPr="006E3061" w:rsidRDefault="00B81EBC" w:rsidP="00B81E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570479F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0F7866D9" w14:textId="77777777" w:rsidR="00B81EBC" w:rsidRPr="0065529C" w:rsidRDefault="00B81EBC" w:rsidP="00B81E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E09">
        <w:rPr>
          <w:rFonts w:ascii="Times New Roman" w:hAnsi="Times New Roman"/>
          <w:b/>
          <w:bCs/>
          <w:sz w:val="24"/>
          <w:szCs w:val="24"/>
        </w:rPr>
        <w:t>Vzdání se ochrany před odvetným opatřením</w:t>
      </w:r>
    </w:p>
    <w:p w14:paraId="190E3C45" w14:textId="77777777" w:rsidR="00B81EBC" w:rsidRDefault="00B81EBC" w:rsidP="00B81EBC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14:paraId="522AE7B3" w14:textId="77777777" w:rsidR="00B81EBC" w:rsidRPr="00246DCC" w:rsidRDefault="00B81EBC" w:rsidP="00B81EBC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Práva na ochranu </w:t>
      </w:r>
      <w:r w:rsidRPr="00033E74">
        <w:rPr>
          <w:rFonts w:ascii="Times New Roman" w:hAnsi="Times New Roman"/>
          <w:sz w:val="24"/>
          <w:szCs w:val="24"/>
          <w:u w:val="single"/>
        </w:rPr>
        <w:t>před odvetným opatřením</w:t>
      </w:r>
      <w:r>
        <w:rPr>
          <w:rFonts w:ascii="Times New Roman" w:hAnsi="Times New Roman"/>
          <w:sz w:val="24"/>
          <w:szCs w:val="24"/>
          <w:u w:val="single"/>
        </w:rPr>
        <w:t xml:space="preserve"> se nelze vzdát.</w:t>
      </w:r>
    </w:p>
    <w:p w14:paraId="5307A68D" w14:textId="77777777" w:rsidR="00B81EBC" w:rsidRPr="00035889" w:rsidRDefault="00B81EBC" w:rsidP="00B81EBC">
      <w:pPr>
        <w:spacing w:before="12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35889">
        <w:rPr>
          <w:rFonts w:ascii="Times New Roman" w:hAnsi="Times New Roman"/>
          <w:i/>
          <w:iCs/>
          <w:sz w:val="24"/>
          <w:szCs w:val="24"/>
        </w:rPr>
        <w:t xml:space="preserve">CELEX </w:t>
      </w:r>
      <w:r w:rsidRPr="00035889">
        <w:rPr>
          <w:rFonts w:ascii="Times New Roman" w:hAnsi="Times New Roman"/>
          <w:i/>
          <w:iCs/>
          <w:sz w:val="24"/>
          <w:szCs w:val="24"/>
          <w:lang w:eastAsia="ar-SA"/>
        </w:rPr>
        <w:t>32019L1937</w:t>
      </w:r>
    </w:p>
    <w:p w14:paraId="678D57F8" w14:textId="77777777" w:rsidR="00B81EBC" w:rsidRDefault="00B81EBC" w:rsidP="00B81EBC">
      <w:pPr>
        <w:pStyle w:val="ST"/>
        <w:spacing w:before="0" w:after="0" w:line="276" w:lineRule="auto"/>
        <w:rPr>
          <w:bCs/>
          <w:szCs w:val="24"/>
        </w:rPr>
      </w:pPr>
    </w:p>
    <w:p w14:paraId="3474C2C0" w14:textId="77777777" w:rsidR="00B81EBC" w:rsidRDefault="00B81EBC" w:rsidP="00B81EBC">
      <w:pPr>
        <w:pStyle w:val="ST"/>
        <w:spacing w:before="0" w:after="0" w:line="276" w:lineRule="auto"/>
        <w:rPr>
          <w:bCs/>
          <w:szCs w:val="24"/>
        </w:rPr>
      </w:pPr>
    </w:p>
    <w:p w14:paraId="7E600AAD" w14:textId="77777777" w:rsidR="00B81EBC" w:rsidRPr="004256B1" w:rsidRDefault="00B81EBC" w:rsidP="00B81EBC">
      <w:pPr>
        <w:pStyle w:val="ST"/>
        <w:spacing w:before="0" w:after="0" w:line="276" w:lineRule="auto"/>
        <w:rPr>
          <w:bCs/>
          <w:szCs w:val="24"/>
        </w:rPr>
      </w:pPr>
      <w:r w:rsidRPr="004256B1">
        <w:rPr>
          <w:bCs/>
          <w:szCs w:val="24"/>
        </w:rPr>
        <w:t>ČÁST druhá</w:t>
      </w:r>
    </w:p>
    <w:p w14:paraId="45868143" w14:textId="77777777" w:rsidR="00B81EBC" w:rsidRPr="00BE7322" w:rsidRDefault="00B81EBC" w:rsidP="00B81EBC">
      <w:pPr>
        <w:pStyle w:val="NADPISSTI"/>
        <w:spacing w:line="276" w:lineRule="auto"/>
        <w:rPr>
          <w:szCs w:val="24"/>
        </w:rPr>
      </w:pPr>
    </w:p>
    <w:p w14:paraId="5419CF44" w14:textId="77777777" w:rsidR="00B81EBC" w:rsidRDefault="00B81EBC" w:rsidP="00B81EBC">
      <w:pPr>
        <w:pStyle w:val="NADPISSTI"/>
        <w:spacing w:line="276" w:lineRule="auto"/>
        <w:rPr>
          <w:szCs w:val="24"/>
        </w:rPr>
      </w:pPr>
      <w:r>
        <w:rPr>
          <w:szCs w:val="24"/>
        </w:rPr>
        <w:t>OZNAMOVÁNÍ A POSTUP PO PODANÉM OZNÁMENÍ</w:t>
      </w:r>
    </w:p>
    <w:p w14:paraId="7D313B11" w14:textId="77777777" w:rsidR="00B81EBC" w:rsidRPr="005C3B4A" w:rsidRDefault="00B81EBC" w:rsidP="00B81EBC"/>
    <w:p w14:paraId="64B3F36F" w14:textId="77777777" w:rsidR="00B81EBC" w:rsidRPr="004256B1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256B1">
        <w:rPr>
          <w:rFonts w:ascii="Times New Roman" w:hAnsi="Times New Roman"/>
          <w:sz w:val="24"/>
          <w:szCs w:val="24"/>
          <w:lang w:eastAsia="cs-CZ"/>
        </w:rPr>
        <w:t>Hlava I</w:t>
      </w:r>
    </w:p>
    <w:p w14:paraId="668ED7B1" w14:textId="77777777" w:rsidR="00B81EBC" w:rsidRPr="004256B1" w:rsidRDefault="00B81EBC" w:rsidP="00B81EB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256B1">
        <w:rPr>
          <w:rFonts w:ascii="Times New Roman" w:hAnsi="Times New Roman"/>
          <w:b/>
          <w:bCs/>
          <w:sz w:val="24"/>
          <w:szCs w:val="24"/>
          <w:lang w:eastAsia="cs-CZ"/>
        </w:rPr>
        <w:t>Způsob podávání oznámení</w:t>
      </w:r>
    </w:p>
    <w:p w14:paraId="10F5907F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37B520E5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bookmarkStart w:id="3" w:name="_Hlk99625029"/>
      <w:r>
        <w:rPr>
          <w:rFonts w:ascii="Times New Roman" w:hAnsi="Times New Roman"/>
          <w:sz w:val="24"/>
          <w:szCs w:val="24"/>
          <w:lang w:eastAsia="cs-CZ"/>
        </w:rPr>
        <w:t>§ 7</w:t>
      </w:r>
    </w:p>
    <w:p w14:paraId="3ABBB2FB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4DCE0D17" w14:textId="722AD3A0" w:rsidR="00B81EBC" w:rsidRPr="0065529C" w:rsidRDefault="00FA0ECB" w:rsidP="00B81EB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bookmarkStart w:id="4" w:name="_Hlk99624206"/>
      <w:r w:rsidRPr="00FA0ECB">
        <w:rPr>
          <w:rFonts w:ascii="Times New Roman" w:hAnsi="Times New Roman" w:cs="Times New Roman"/>
          <w:sz w:val="24"/>
          <w:szCs w:val="24"/>
          <w:u w:val="single"/>
          <w:lang w:eastAsia="cs-CZ"/>
        </w:rPr>
        <w:t>Oznámení lze podat prostřednictvím vnitřního oznamovacího systému</w:t>
      </w:r>
      <w:bookmarkStart w:id="5" w:name="_Hlk99624189"/>
      <w:r w:rsidR="00223F49">
        <w:rPr>
          <w:rFonts w:ascii="Times New Roman" w:hAnsi="Times New Roman" w:cs="Times New Roman"/>
          <w:sz w:val="24"/>
          <w:szCs w:val="24"/>
          <w:u w:val="single"/>
          <w:lang w:eastAsia="cs-CZ"/>
        </w:rPr>
        <w:t>,</w:t>
      </w:r>
      <w:r w:rsidR="00B014CD" w:rsidRPr="00F12F50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B81EBC" w:rsidRPr="00F12F50">
        <w:rPr>
          <w:rFonts w:ascii="Times New Roman" w:hAnsi="Times New Roman" w:cs="Times New Roman"/>
          <w:sz w:val="24"/>
          <w:szCs w:val="24"/>
          <w:u w:val="single"/>
          <w:lang w:eastAsia="cs-CZ"/>
        </w:rPr>
        <w:t>ministerstvu</w:t>
      </w:r>
      <w:r w:rsidR="00B81EBC" w:rsidRPr="0036026B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B81EBC">
        <w:rPr>
          <w:rFonts w:ascii="Times New Roman" w:hAnsi="Times New Roman" w:cs="Times New Roman"/>
          <w:sz w:val="24"/>
          <w:szCs w:val="24"/>
          <w:u w:val="single"/>
          <w:lang w:eastAsia="cs-CZ"/>
        </w:rPr>
        <w:t>a </w:t>
      </w:r>
      <w:r w:rsidR="00B81EBC" w:rsidRPr="00F12F50">
        <w:rPr>
          <w:rFonts w:ascii="Times New Roman" w:hAnsi="Times New Roman" w:cs="Times New Roman"/>
          <w:sz w:val="24"/>
          <w:szCs w:val="24"/>
          <w:u w:val="single"/>
          <w:lang w:eastAsia="cs-CZ"/>
        </w:rPr>
        <w:t>za</w:t>
      </w:r>
      <w:r w:rsidR="0036026B">
        <w:rPr>
          <w:rFonts w:ascii="Times New Roman" w:hAnsi="Times New Roman" w:cs="Times New Roman"/>
          <w:sz w:val="24"/>
          <w:szCs w:val="24"/>
          <w:u w:val="single"/>
          <w:lang w:eastAsia="cs-CZ"/>
        </w:rPr>
        <w:t> </w:t>
      </w:r>
      <w:r w:rsidR="00B81EBC" w:rsidRPr="00F12F50">
        <w:rPr>
          <w:rFonts w:ascii="Times New Roman" w:hAnsi="Times New Roman" w:cs="Times New Roman"/>
          <w:sz w:val="24"/>
          <w:szCs w:val="24"/>
          <w:u w:val="single"/>
          <w:lang w:eastAsia="cs-CZ"/>
        </w:rPr>
        <w:t>podmínek podle § 22</w:t>
      </w:r>
      <w:r w:rsidR="00B81EBC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je lze</w:t>
      </w:r>
      <w:r w:rsidR="00223F49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též</w:t>
      </w:r>
      <w:r w:rsidR="00B81EBC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B81EBC" w:rsidRPr="008D4E09">
        <w:rPr>
          <w:rFonts w:ascii="Times New Roman" w:hAnsi="Times New Roman" w:cs="Times New Roman"/>
          <w:sz w:val="24"/>
          <w:szCs w:val="24"/>
          <w:u w:val="single"/>
          <w:lang w:eastAsia="cs-CZ"/>
        </w:rPr>
        <w:t>uveřejnit</w:t>
      </w:r>
      <w:r w:rsidR="00B81EBC" w:rsidRPr="00F12F50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 w:rsidR="00B81EBC">
        <w:rPr>
          <w:rFonts w:ascii="Times New Roman" w:hAnsi="Times New Roman" w:cs="Times New Roman"/>
          <w:sz w:val="24"/>
          <w:szCs w:val="24"/>
          <w:u w:val="single"/>
          <w:lang w:eastAsia="cs-CZ"/>
        </w:rPr>
        <w:t>Je-li oznámení uveřejněno podle § 22 nebo podáno orgánu veřejné moci příslušnému podle jiného právního předpisu nebo předpisu Evropské unie, náleží osobě, která takové oznámení učinila, ochrana před odvetným opatřením podle tohoto zákona</w:t>
      </w:r>
      <w:bookmarkEnd w:id="5"/>
      <w:r w:rsidR="00B81EBC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bookmarkEnd w:id="4"/>
    <w:bookmarkEnd w:id="3"/>
    <w:p w14:paraId="74D91740" w14:textId="77777777" w:rsidR="00B81EBC" w:rsidRPr="00160D1D" w:rsidRDefault="00B81EBC" w:rsidP="00B81EBC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160D1D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160D1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186C47CC" w14:textId="77777777" w:rsidR="00B903F0" w:rsidRDefault="00B903F0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7A73ADA" w14:textId="5719EB7F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Hlava II</w:t>
      </w:r>
    </w:p>
    <w:p w14:paraId="6589C650" w14:textId="77777777" w:rsidR="00B81EBC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497EB6">
        <w:rPr>
          <w:rFonts w:ascii="Times New Roman" w:hAnsi="Times New Roman"/>
          <w:b/>
          <w:sz w:val="24"/>
          <w:szCs w:val="24"/>
          <w:lang w:eastAsia="cs-CZ"/>
        </w:rPr>
        <w:t>Vnitřní oznamovací systém</w:t>
      </w:r>
    </w:p>
    <w:p w14:paraId="7189D47C" w14:textId="77777777" w:rsidR="00B81EBC" w:rsidRPr="00497EB6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4FA988B0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35EDBAA7" w14:textId="77777777" w:rsidR="00B81EBC" w:rsidRPr="00EE03C5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29C">
        <w:rPr>
          <w:rFonts w:ascii="Times New Roman" w:hAnsi="Times New Roman"/>
          <w:b/>
          <w:bCs/>
          <w:sz w:val="24"/>
          <w:szCs w:val="24"/>
        </w:rPr>
        <w:t>Zavedení vnitřního oznamovacího systému</w:t>
      </w:r>
    </w:p>
    <w:p w14:paraId="7C1E7606" w14:textId="77777777" w:rsidR="00B81EBC" w:rsidRPr="00BE7322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A2D0D2" w14:textId="77777777" w:rsidR="00B81EBC" w:rsidRPr="008B2758" w:rsidRDefault="00B81EBC" w:rsidP="00B81EBC">
      <w:pPr>
        <w:pStyle w:val="Odstavecseseznamem"/>
        <w:numPr>
          <w:ilvl w:val="0"/>
          <w:numId w:val="8"/>
        </w:numPr>
        <w:ind w:left="0" w:firstLine="425"/>
        <w:jc w:val="both"/>
        <w:rPr>
          <w:sz w:val="24"/>
          <w:szCs w:val="24"/>
          <w:u w:val="single"/>
        </w:rPr>
      </w:pPr>
      <w:r w:rsidRPr="00BF697C">
        <w:rPr>
          <w:sz w:val="24"/>
          <w:szCs w:val="24"/>
        </w:rPr>
        <w:lastRenderedPageBreak/>
        <w:t xml:space="preserve"> </w:t>
      </w:r>
      <w:r w:rsidRPr="008B2758">
        <w:rPr>
          <w:sz w:val="24"/>
          <w:szCs w:val="24"/>
          <w:u w:val="single"/>
        </w:rPr>
        <w:t>Vnitřní oznamovací systém zavede</w:t>
      </w:r>
      <w:r>
        <w:rPr>
          <w:sz w:val="24"/>
          <w:szCs w:val="24"/>
          <w:u w:val="single"/>
        </w:rPr>
        <w:t xml:space="preserve"> povinný subjekt, kterým se pro účely tohoto zákona rozumí</w:t>
      </w:r>
      <w:r w:rsidRPr="008B2758">
        <w:rPr>
          <w:sz w:val="24"/>
          <w:szCs w:val="24"/>
          <w:u w:val="single"/>
        </w:rPr>
        <w:t xml:space="preserve"> </w:t>
      </w:r>
    </w:p>
    <w:p w14:paraId="7C31DFE0" w14:textId="77777777" w:rsidR="00B81EBC" w:rsidRPr="00B15225" w:rsidRDefault="00B81EBC" w:rsidP="00B81EB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54BFE47" w14:textId="7E59C736" w:rsidR="008A0320" w:rsidRPr="008A0320" w:rsidRDefault="008A0320" w:rsidP="008A0320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  <w:u w:val="single"/>
        </w:rPr>
      </w:pPr>
      <w:r w:rsidRPr="008A0320">
        <w:rPr>
          <w:sz w:val="24"/>
          <w:szCs w:val="24"/>
          <w:u w:val="single"/>
        </w:rPr>
        <w:t>veřejný zadavatel podle zákona upravujícího zadávání veřejných zakázek, s výjimkou příspěvkové organizace územního samosprávného celku zaměstnávající v uplynulém kalendářním čtvrtletí v průměru méně než 50 zaměstnanců a s výjimkou obce s méně než 10</w:t>
      </w:r>
      <w:r w:rsidR="00B903F0">
        <w:rPr>
          <w:sz w:val="24"/>
          <w:szCs w:val="24"/>
          <w:u w:val="single"/>
        </w:rPr>
        <w:t> </w:t>
      </w:r>
      <w:r w:rsidRPr="008A0320">
        <w:rPr>
          <w:sz w:val="24"/>
          <w:szCs w:val="24"/>
          <w:u w:val="single"/>
        </w:rPr>
        <w:t>000 obyvateli,</w:t>
      </w:r>
    </w:p>
    <w:p w14:paraId="1C500D11" w14:textId="77777777" w:rsidR="00B81EBC" w:rsidRDefault="00B81EBC" w:rsidP="00B81EBC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zaměstnavatel, který</w:t>
      </w:r>
      <w:r w:rsidRPr="001C66CE">
        <w:rPr>
          <w:sz w:val="24"/>
          <w:szCs w:val="24"/>
        </w:rPr>
        <w:t xml:space="preserve"> </w:t>
      </w:r>
      <w:r w:rsidRPr="002A5DBD">
        <w:rPr>
          <w:sz w:val="24"/>
          <w:szCs w:val="24"/>
        </w:rPr>
        <w:t>v uplynulém kalendářním čtvrtletí</w:t>
      </w:r>
      <w:r w:rsidRPr="002A5E51">
        <w:rPr>
          <w:sz w:val="24"/>
          <w:szCs w:val="24"/>
        </w:rPr>
        <w:t xml:space="preserve"> </w:t>
      </w:r>
      <w:r w:rsidRPr="008B2758">
        <w:rPr>
          <w:sz w:val="24"/>
          <w:szCs w:val="24"/>
          <w:u w:val="single"/>
        </w:rPr>
        <w:t>zaměstnával</w:t>
      </w:r>
      <w:r w:rsidRPr="002A5E51">
        <w:rPr>
          <w:sz w:val="24"/>
          <w:szCs w:val="24"/>
        </w:rPr>
        <w:t xml:space="preserve"> </w:t>
      </w:r>
      <w:r w:rsidRPr="002A5DBD">
        <w:rPr>
          <w:sz w:val="24"/>
          <w:szCs w:val="24"/>
        </w:rPr>
        <w:t>v průměru</w:t>
      </w:r>
      <w:r w:rsidRPr="002A5E5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nejméně 50</w:t>
      </w:r>
      <w:r w:rsidRPr="008B2758">
        <w:rPr>
          <w:sz w:val="24"/>
          <w:szCs w:val="24"/>
          <w:u w:val="single"/>
        </w:rPr>
        <w:t> zaměstnanců,</w:t>
      </w:r>
    </w:p>
    <w:p w14:paraId="46120829" w14:textId="77777777" w:rsidR="00B81EBC" w:rsidRDefault="00B81EBC" w:rsidP="00B81EBC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  <w:u w:val="single"/>
        </w:rPr>
      </w:pPr>
      <w:r w:rsidRPr="00CB484B">
        <w:rPr>
          <w:sz w:val="24"/>
          <w:szCs w:val="24"/>
          <w:u w:val="single"/>
        </w:rPr>
        <w:t xml:space="preserve">orgán veřejné moci vykonávající </w:t>
      </w:r>
      <w:r>
        <w:rPr>
          <w:sz w:val="24"/>
          <w:szCs w:val="24"/>
          <w:u w:val="single"/>
        </w:rPr>
        <w:t>působnost</w:t>
      </w:r>
      <w:r w:rsidRPr="00CB484B">
        <w:rPr>
          <w:sz w:val="24"/>
          <w:szCs w:val="24"/>
          <w:u w:val="single"/>
        </w:rPr>
        <w:t xml:space="preserve"> v oblasti správy daně z příjmů právnických osob nebo správy odvodu za porušení rozpočtové kázně,</w:t>
      </w:r>
    </w:p>
    <w:p w14:paraId="3CCFF592" w14:textId="77777777" w:rsidR="00B81EBC" w:rsidRPr="0065529C" w:rsidRDefault="00B81EBC" w:rsidP="00B81EBC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  <w:u w:val="single"/>
        </w:rPr>
      </w:pPr>
      <w:r w:rsidRPr="0065529C">
        <w:rPr>
          <w:sz w:val="24"/>
          <w:szCs w:val="24"/>
          <w:u w:val="single"/>
        </w:rPr>
        <w:t>orgán veřejné moci</w:t>
      </w:r>
      <w:r>
        <w:rPr>
          <w:sz w:val="24"/>
          <w:szCs w:val="24"/>
          <w:u w:val="single"/>
        </w:rPr>
        <w:t xml:space="preserve"> vykonávající působnost</w:t>
      </w:r>
      <w:r w:rsidRPr="0065529C">
        <w:rPr>
          <w:sz w:val="24"/>
          <w:szCs w:val="24"/>
          <w:u w:val="single"/>
        </w:rPr>
        <w:t xml:space="preserve"> a osoba vykonávající </w:t>
      </w:r>
      <w:r>
        <w:rPr>
          <w:sz w:val="24"/>
          <w:szCs w:val="24"/>
          <w:u w:val="single"/>
        </w:rPr>
        <w:t>činnost</w:t>
      </w:r>
      <w:r w:rsidRPr="0065529C">
        <w:rPr>
          <w:sz w:val="24"/>
          <w:szCs w:val="24"/>
          <w:u w:val="single"/>
        </w:rPr>
        <w:t xml:space="preserve"> v  </w:t>
      </w:r>
    </w:p>
    <w:p w14:paraId="110CB25E" w14:textId="77777777" w:rsidR="00B81EBC" w:rsidRPr="0065529C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 w:rsidRPr="0065529C">
        <w:rPr>
          <w:sz w:val="24"/>
          <w:szCs w:val="24"/>
          <w:u w:val="single"/>
        </w:rPr>
        <w:t xml:space="preserve">1. </w:t>
      </w:r>
      <w:r>
        <w:rPr>
          <w:sz w:val="24"/>
          <w:szCs w:val="24"/>
          <w:u w:val="single"/>
        </w:rPr>
        <w:t xml:space="preserve">oblasti civilního letectví podle </w:t>
      </w:r>
      <w:r w:rsidRPr="008138D1">
        <w:rPr>
          <w:sz w:val="24"/>
          <w:szCs w:val="24"/>
          <w:u w:val="single"/>
        </w:rPr>
        <w:t>zákona upravujícího</w:t>
      </w:r>
      <w:r>
        <w:rPr>
          <w:sz w:val="24"/>
          <w:szCs w:val="24"/>
          <w:u w:val="single"/>
        </w:rPr>
        <w:t xml:space="preserve"> civilní letectví</w:t>
      </w:r>
      <w:r w:rsidRPr="0065529C">
        <w:rPr>
          <w:sz w:val="24"/>
          <w:szCs w:val="24"/>
          <w:u w:val="single"/>
        </w:rPr>
        <w:t>,</w:t>
      </w:r>
    </w:p>
    <w:p w14:paraId="2F2368D6" w14:textId="77777777" w:rsidR="00B81EBC" w:rsidRPr="0065529C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 </w:t>
      </w:r>
      <w:r>
        <w:rPr>
          <w:sz w:val="24"/>
          <w:szCs w:val="24"/>
          <w:u w:val="single"/>
          <w:lang w:eastAsia="cs-CZ"/>
        </w:rPr>
        <w:t xml:space="preserve">oblasti námořní dopravy podle § 12i, 12o nebo </w:t>
      </w:r>
      <w:proofErr w:type="gramStart"/>
      <w:r>
        <w:rPr>
          <w:sz w:val="24"/>
          <w:szCs w:val="24"/>
          <w:u w:val="single"/>
          <w:lang w:eastAsia="cs-CZ"/>
        </w:rPr>
        <w:t>13d</w:t>
      </w:r>
      <w:proofErr w:type="gramEnd"/>
      <w:r>
        <w:rPr>
          <w:sz w:val="24"/>
          <w:szCs w:val="24"/>
          <w:u w:val="single"/>
          <w:lang w:eastAsia="cs-CZ"/>
        </w:rPr>
        <w:t> zákona o námořní plavbě</w:t>
      </w:r>
      <w:r w:rsidRPr="008D2350">
        <w:rPr>
          <w:sz w:val="24"/>
          <w:szCs w:val="24"/>
          <w:u w:val="single"/>
          <w:lang w:eastAsia="cs-CZ"/>
        </w:rPr>
        <w:t>,</w:t>
      </w:r>
      <w:r w:rsidRPr="0065529C">
        <w:rPr>
          <w:sz w:val="24"/>
          <w:szCs w:val="24"/>
          <w:u w:val="single"/>
        </w:rPr>
        <w:t xml:space="preserve"> nebo</w:t>
      </w:r>
    </w:p>
    <w:p w14:paraId="7C79A56B" w14:textId="77777777" w:rsidR="00B81EBC" w:rsidRPr="008138D1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 w:rsidRPr="0065529C">
        <w:rPr>
          <w:sz w:val="24"/>
          <w:szCs w:val="24"/>
          <w:u w:val="single"/>
        </w:rPr>
        <w:t xml:space="preserve">3. </w:t>
      </w:r>
      <w:r>
        <w:rPr>
          <w:sz w:val="24"/>
          <w:szCs w:val="24"/>
          <w:u w:val="single"/>
          <w:lang w:eastAsia="cs-CZ"/>
        </w:rPr>
        <w:t xml:space="preserve">odvětví </w:t>
      </w:r>
      <w:r>
        <w:rPr>
          <w:sz w:val="24"/>
          <w:szCs w:val="24"/>
          <w:u w:val="single"/>
        </w:rPr>
        <w:t xml:space="preserve">ropy a zemního plynu v pobřežním moři podle </w:t>
      </w:r>
      <w:r w:rsidRPr="008138D1">
        <w:rPr>
          <w:sz w:val="24"/>
          <w:szCs w:val="24"/>
          <w:u w:val="single"/>
        </w:rPr>
        <w:t>zákona upravujícího bezpečnost činností v odvětví ropy a zemního plynu v</w:t>
      </w:r>
      <w:r>
        <w:rPr>
          <w:sz w:val="24"/>
          <w:szCs w:val="24"/>
          <w:u w:val="single"/>
        </w:rPr>
        <w:t> </w:t>
      </w:r>
      <w:r w:rsidRPr="008138D1">
        <w:rPr>
          <w:sz w:val="24"/>
          <w:szCs w:val="24"/>
          <w:u w:val="single"/>
        </w:rPr>
        <w:t>moři</w:t>
      </w:r>
      <w:r>
        <w:rPr>
          <w:sz w:val="24"/>
          <w:szCs w:val="24"/>
          <w:u w:val="single"/>
        </w:rPr>
        <w:t xml:space="preserve"> a</w:t>
      </w:r>
    </w:p>
    <w:p w14:paraId="61CBE53E" w14:textId="77777777" w:rsidR="00B81EBC" w:rsidRPr="008138D1" w:rsidRDefault="00B81EBC" w:rsidP="00B81EBC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  <w:u w:val="single"/>
        </w:rPr>
      </w:pPr>
      <w:r w:rsidRPr="008138D1">
        <w:rPr>
          <w:sz w:val="24"/>
          <w:szCs w:val="24"/>
          <w:u w:val="single"/>
        </w:rPr>
        <w:t>zaměstnavatel, který je</w:t>
      </w:r>
    </w:p>
    <w:p w14:paraId="6626609A" w14:textId="77777777" w:rsidR="00B81EBC" w:rsidRPr="008138D1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 w:rsidRPr="008138D1">
        <w:rPr>
          <w:sz w:val="24"/>
          <w:szCs w:val="24"/>
          <w:u w:val="single"/>
        </w:rPr>
        <w:t xml:space="preserve">1. osobou podle § 135 odst. 1 písm. i), p), </w:t>
      </w:r>
      <w:r>
        <w:rPr>
          <w:sz w:val="24"/>
          <w:szCs w:val="24"/>
          <w:u w:val="single"/>
        </w:rPr>
        <w:t>u</w:t>
      </w:r>
      <w:r w:rsidRPr="008138D1">
        <w:rPr>
          <w:sz w:val="24"/>
          <w:szCs w:val="24"/>
          <w:u w:val="single"/>
        </w:rPr>
        <w:t xml:space="preserve">), </w:t>
      </w:r>
      <w:r>
        <w:rPr>
          <w:sz w:val="24"/>
          <w:szCs w:val="24"/>
          <w:u w:val="single"/>
        </w:rPr>
        <w:t>x</w:t>
      </w:r>
      <w:r w:rsidRPr="008138D1">
        <w:rPr>
          <w:sz w:val="24"/>
          <w:szCs w:val="24"/>
          <w:u w:val="single"/>
        </w:rPr>
        <w:t>), za)</w:t>
      </w:r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zc</w:t>
      </w:r>
      <w:proofErr w:type="spellEnd"/>
      <w:r>
        <w:rPr>
          <w:sz w:val="24"/>
          <w:szCs w:val="24"/>
          <w:u w:val="single"/>
        </w:rPr>
        <w:t>)</w:t>
      </w:r>
      <w:r w:rsidRPr="008138D1">
        <w:rPr>
          <w:sz w:val="24"/>
          <w:szCs w:val="24"/>
          <w:u w:val="single"/>
        </w:rPr>
        <w:t xml:space="preserve"> a </w:t>
      </w:r>
      <w:proofErr w:type="spellStart"/>
      <w:r w:rsidRPr="008138D1">
        <w:rPr>
          <w:sz w:val="24"/>
          <w:szCs w:val="24"/>
          <w:u w:val="single"/>
        </w:rPr>
        <w:t>zd</w:t>
      </w:r>
      <w:proofErr w:type="spellEnd"/>
      <w:r w:rsidRPr="008138D1">
        <w:rPr>
          <w:sz w:val="24"/>
          <w:szCs w:val="24"/>
          <w:u w:val="single"/>
        </w:rPr>
        <w:t>) zákona o podnikání na kapitálovém trhu,</w:t>
      </w:r>
    </w:p>
    <w:p w14:paraId="6954CF0E" w14:textId="77777777" w:rsidR="00B81EBC" w:rsidRPr="008138D1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 w:rsidRPr="008138D1">
        <w:rPr>
          <w:sz w:val="24"/>
          <w:szCs w:val="24"/>
          <w:u w:val="single"/>
        </w:rPr>
        <w:t>2. osobou podle § 534 písm. a) až d) zákona o investičních společnost</w:t>
      </w:r>
      <w:r>
        <w:rPr>
          <w:sz w:val="24"/>
          <w:szCs w:val="24"/>
          <w:u w:val="single"/>
        </w:rPr>
        <w:t>ech</w:t>
      </w:r>
      <w:r w:rsidRPr="008138D1">
        <w:rPr>
          <w:sz w:val="24"/>
          <w:szCs w:val="24"/>
          <w:u w:val="single"/>
        </w:rPr>
        <w:t xml:space="preserve"> a investičních fond</w:t>
      </w:r>
      <w:r>
        <w:rPr>
          <w:sz w:val="24"/>
          <w:szCs w:val="24"/>
          <w:u w:val="single"/>
        </w:rPr>
        <w:t>ech</w:t>
      </w:r>
      <w:r w:rsidRPr="008138D1">
        <w:rPr>
          <w:sz w:val="24"/>
          <w:szCs w:val="24"/>
          <w:u w:val="single"/>
        </w:rPr>
        <w:t>,</w:t>
      </w:r>
    </w:p>
    <w:p w14:paraId="7598477D" w14:textId="77777777" w:rsidR="00B81EBC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 w:rsidRPr="008138D1">
        <w:rPr>
          <w:sz w:val="24"/>
          <w:szCs w:val="24"/>
          <w:u w:val="single"/>
        </w:rPr>
        <w:t>3. ústřední protistranou nebo registrem obchodních údajů podle přímo použitelného předpisu Evropské unie upravujícího OTC deriváty, ústřední protistrany a registry obchodních údajů</w:t>
      </w:r>
      <w:r w:rsidRPr="008138D1">
        <w:rPr>
          <w:rStyle w:val="Znakapoznpodarou"/>
          <w:sz w:val="24"/>
          <w:szCs w:val="24"/>
          <w:u w:val="single"/>
        </w:rPr>
        <w:footnoteReference w:id="11"/>
      </w:r>
      <w:r w:rsidRPr="008138D1">
        <w:rPr>
          <w:sz w:val="24"/>
          <w:szCs w:val="24"/>
          <w:u w:val="single"/>
          <w:vertAlign w:val="superscript"/>
        </w:rPr>
        <w:t>)</w:t>
      </w:r>
      <w:r w:rsidRPr="008138D1">
        <w:rPr>
          <w:sz w:val="24"/>
          <w:szCs w:val="24"/>
          <w:u w:val="single"/>
        </w:rPr>
        <w:t>,</w:t>
      </w:r>
    </w:p>
    <w:p w14:paraId="6DFB8CD4" w14:textId="77777777" w:rsidR="00B81EBC" w:rsidRPr="008138D1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vázaným zástupcem podle zákona o spotřebitelském úvěru,</w:t>
      </w:r>
    </w:p>
    <w:p w14:paraId="66569C1F" w14:textId="77777777" w:rsidR="00B81EBC" w:rsidRPr="008138D1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</w:t>
      </w:r>
      <w:r w:rsidRPr="008138D1">
        <w:rPr>
          <w:sz w:val="24"/>
          <w:szCs w:val="24"/>
          <w:u w:val="single"/>
        </w:rPr>
        <w:t xml:space="preserve"> pojišťovnou nebo zajišťovnou</w:t>
      </w:r>
      <w:r>
        <w:rPr>
          <w:sz w:val="24"/>
          <w:szCs w:val="24"/>
          <w:u w:val="single"/>
        </w:rPr>
        <w:t>, není-li povinnou osobou podle zákona o některých opatřeních proti legalizaci výnosů z trestné činnosti a financování terorismu</w:t>
      </w:r>
      <w:r w:rsidRPr="008138D1">
        <w:rPr>
          <w:sz w:val="24"/>
          <w:szCs w:val="24"/>
          <w:u w:val="single"/>
        </w:rPr>
        <w:t>, nebo</w:t>
      </w:r>
    </w:p>
    <w:p w14:paraId="23B03BE3" w14:textId="77777777" w:rsidR="00B81EBC" w:rsidRDefault="00B81EBC" w:rsidP="00B81EBC">
      <w:pPr>
        <w:pStyle w:val="Odstavecsesezname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</w:t>
      </w:r>
      <w:r w:rsidRPr="008138D1">
        <w:rPr>
          <w:sz w:val="24"/>
          <w:szCs w:val="24"/>
          <w:u w:val="single"/>
        </w:rPr>
        <w:t xml:space="preserve"> osobou oprávněnou ke zprostředkování pojištění nebo zajištění podle zákona upravujícího distribuci pojištění a zajištění</w:t>
      </w:r>
      <w:r>
        <w:rPr>
          <w:sz w:val="24"/>
          <w:szCs w:val="24"/>
          <w:u w:val="single"/>
        </w:rPr>
        <w:t>, není-li povinnou osobou podle zákona o některých opatřeních proti legalizaci výnosů z trestné činnosti a financování terorismu</w:t>
      </w:r>
      <w:r w:rsidRPr="008138D1">
        <w:rPr>
          <w:sz w:val="24"/>
          <w:szCs w:val="24"/>
          <w:u w:val="single"/>
        </w:rPr>
        <w:t>.</w:t>
      </w:r>
    </w:p>
    <w:p w14:paraId="3AF63926" w14:textId="77777777" w:rsidR="00B81EBC" w:rsidRDefault="00B81EBC" w:rsidP="00B81EBC">
      <w:pPr>
        <w:spacing w:after="0"/>
        <w:jc w:val="both"/>
        <w:rPr>
          <w:sz w:val="24"/>
          <w:szCs w:val="24"/>
          <w:u w:val="single"/>
        </w:rPr>
      </w:pPr>
    </w:p>
    <w:p w14:paraId="12FB3DCD" w14:textId="77777777" w:rsidR="00B81EBC" w:rsidRPr="002A5E51" w:rsidRDefault="00B81EBC" w:rsidP="00B81EBC">
      <w:pPr>
        <w:pStyle w:val="Odstavecseseznamem"/>
        <w:keepNext/>
        <w:numPr>
          <w:ilvl w:val="0"/>
          <w:numId w:val="8"/>
        </w:numPr>
        <w:ind w:left="0" w:firstLine="426"/>
        <w:jc w:val="both"/>
        <w:rPr>
          <w:sz w:val="24"/>
          <w:szCs w:val="24"/>
          <w:u w:val="single"/>
        </w:rPr>
      </w:pPr>
      <w:r w:rsidRPr="00CB484B">
        <w:rPr>
          <w:sz w:val="24"/>
          <w:szCs w:val="24"/>
        </w:rPr>
        <w:t xml:space="preserve"> </w:t>
      </w:r>
      <w:r w:rsidRPr="0057118B">
        <w:rPr>
          <w:sz w:val="24"/>
          <w:szCs w:val="24"/>
          <w:u w:val="single"/>
        </w:rPr>
        <w:t xml:space="preserve">Povinný subjekt může vedením </w:t>
      </w:r>
      <w:r>
        <w:rPr>
          <w:sz w:val="24"/>
          <w:szCs w:val="24"/>
          <w:u w:val="single"/>
        </w:rPr>
        <w:t>v</w:t>
      </w:r>
      <w:r w:rsidRPr="00DC1CDE">
        <w:rPr>
          <w:sz w:val="24"/>
          <w:szCs w:val="24"/>
          <w:u w:val="single"/>
        </w:rPr>
        <w:t>nitřní</w:t>
      </w:r>
      <w:r>
        <w:rPr>
          <w:sz w:val="24"/>
          <w:szCs w:val="24"/>
          <w:u w:val="single"/>
        </w:rPr>
        <w:t>ho</w:t>
      </w:r>
      <w:r w:rsidRPr="00DC1CDE">
        <w:rPr>
          <w:sz w:val="24"/>
          <w:szCs w:val="24"/>
          <w:u w:val="single"/>
        </w:rPr>
        <w:t xml:space="preserve"> oznamovací</w:t>
      </w:r>
      <w:r>
        <w:rPr>
          <w:sz w:val="24"/>
          <w:szCs w:val="24"/>
          <w:u w:val="single"/>
        </w:rPr>
        <w:t>ho</w:t>
      </w:r>
      <w:r w:rsidRPr="00DC1CDE">
        <w:rPr>
          <w:sz w:val="24"/>
          <w:szCs w:val="24"/>
          <w:u w:val="single"/>
        </w:rPr>
        <w:t xml:space="preserve"> systém</w:t>
      </w:r>
      <w:r>
        <w:rPr>
          <w:sz w:val="24"/>
          <w:szCs w:val="24"/>
          <w:u w:val="single"/>
        </w:rPr>
        <w:t>u</w:t>
      </w:r>
      <w:r w:rsidRPr="00DC1C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pověřit</w:t>
      </w:r>
      <w:r w:rsidRPr="002A5E51">
        <w:rPr>
          <w:sz w:val="24"/>
          <w:szCs w:val="24"/>
          <w:u w:val="single"/>
        </w:rPr>
        <w:t xml:space="preserve"> třetí osobu. Tím není dotčena </w:t>
      </w:r>
      <w:r>
        <w:rPr>
          <w:sz w:val="24"/>
          <w:szCs w:val="24"/>
          <w:u w:val="single"/>
        </w:rPr>
        <w:t xml:space="preserve">jeho </w:t>
      </w:r>
      <w:r w:rsidRPr="002A5E51">
        <w:rPr>
          <w:sz w:val="24"/>
          <w:szCs w:val="24"/>
          <w:u w:val="single"/>
        </w:rPr>
        <w:t xml:space="preserve">odpovědnost za </w:t>
      </w:r>
      <w:r>
        <w:rPr>
          <w:sz w:val="24"/>
          <w:szCs w:val="24"/>
          <w:u w:val="single"/>
        </w:rPr>
        <w:t>plnění povinností podle § 9</w:t>
      </w:r>
      <w:r w:rsidRPr="002A5E51">
        <w:rPr>
          <w:sz w:val="24"/>
          <w:szCs w:val="24"/>
          <w:u w:val="single"/>
        </w:rPr>
        <w:t>.</w:t>
      </w:r>
    </w:p>
    <w:p w14:paraId="4B7E9087" w14:textId="77777777" w:rsidR="00B81EBC" w:rsidRPr="008B2758" w:rsidRDefault="00B81EBC" w:rsidP="00B81EBC">
      <w:pPr>
        <w:pStyle w:val="Odstavecseseznamem"/>
        <w:ind w:left="786"/>
        <w:jc w:val="both"/>
        <w:rPr>
          <w:sz w:val="24"/>
          <w:szCs w:val="24"/>
          <w:u w:val="single"/>
        </w:rPr>
      </w:pPr>
    </w:p>
    <w:p w14:paraId="517B6794" w14:textId="77777777" w:rsidR="00B81EBC" w:rsidRDefault="00B81EBC" w:rsidP="00B81EBC">
      <w:pPr>
        <w:pStyle w:val="Odstavecseseznamem"/>
        <w:keepNext/>
        <w:numPr>
          <w:ilvl w:val="0"/>
          <w:numId w:val="8"/>
        </w:numPr>
        <w:ind w:left="0" w:firstLine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Povinné subjekty, s výjimkou veřejných zadavatelů,</w:t>
      </w:r>
      <w:r w:rsidRPr="006A461B">
        <w:rPr>
          <w:sz w:val="24"/>
          <w:szCs w:val="24"/>
          <w:u w:val="single"/>
        </w:rPr>
        <w:t xml:space="preserve"> které v uplynulém kalendářním čtvrtletí zaměstnávaly v průměru nejvíce 249 zaměstnanců,</w:t>
      </w:r>
      <w:r>
        <w:rPr>
          <w:sz w:val="24"/>
          <w:szCs w:val="24"/>
          <w:u w:val="single"/>
        </w:rPr>
        <w:t xml:space="preserve"> </w:t>
      </w:r>
      <w:r w:rsidRPr="008B2758">
        <w:rPr>
          <w:sz w:val="24"/>
          <w:szCs w:val="24"/>
          <w:u w:val="single"/>
        </w:rPr>
        <w:t>mohou vnitřní oznamovací systém</w:t>
      </w:r>
      <w:r>
        <w:rPr>
          <w:sz w:val="24"/>
          <w:szCs w:val="24"/>
          <w:u w:val="single"/>
        </w:rPr>
        <w:t xml:space="preserve"> </w:t>
      </w:r>
      <w:r w:rsidRPr="008B2758">
        <w:rPr>
          <w:sz w:val="24"/>
          <w:szCs w:val="24"/>
          <w:u w:val="single"/>
        </w:rPr>
        <w:t>sdílet.</w:t>
      </w:r>
      <w:r>
        <w:rPr>
          <w:sz w:val="24"/>
          <w:szCs w:val="24"/>
          <w:u w:val="single"/>
        </w:rPr>
        <w:t xml:space="preserve"> Obce, které jsou povinnými subjekty, mohou vnitřní oznamovací systém sdílet mezi sebou. O</w:t>
      </w:r>
      <w:r w:rsidRPr="006A461B">
        <w:rPr>
          <w:sz w:val="24"/>
          <w:szCs w:val="24"/>
          <w:u w:val="single"/>
        </w:rPr>
        <w:t>dpovědnost povinných subjektů, které vnitřní oznamovací systém sdíl</w:t>
      </w:r>
      <w:r>
        <w:rPr>
          <w:sz w:val="24"/>
          <w:szCs w:val="24"/>
          <w:u w:val="single"/>
        </w:rPr>
        <w:t>ej</w:t>
      </w:r>
      <w:r w:rsidRPr="006A461B">
        <w:rPr>
          <w:sz w:val="24"/>
          <w:szCs w:val="24"/>
          <w:u w:val="single"/>
        </w:rPr>
        <w:t xml:space="preserve">í, za </w:t>
      </w:r>
      <w:r>
        <w:rPr>
          <w:sz w:val="24"/>
          <w:szCs w:val="24"/>
          <w:u w:val="single"/>
        </w:rPr>
        <w:t>plnění povinností podle § 9</w:t>
      </w:r>
      <w:r w:rsidRPr="00A0364A">
        <w:rPr>
          <w:sz w:val="24"/>
          <w:szCs w:val="24"/>
          <w:u w:val="single"/>
        </w:rPr>
        <w:t xml:space="preserve"> </w:t>
      </w:r>
      <w:r w:rsidRPr="006A461B">
        <w:rPr>
          <w:sz w:val="24"/>
          <w:szCs w:val="24"/>
          <w:u w:val="single"/>
        </w:rPr>
        <w:t>není</w:t>
      </w:r>
      <w:r w:rsidRPr="00A0364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ustanovením tohoto odstavce</w:t>
      </w:r>
      <w:r w:rsidRPr="00A0364A">
        <w:rPr>
          <w:sz w:val="24"/>
          <w:szCs w:val="24"/>
          <w:u w:val="single"/>
        </w:rPr>
        <w:t xml:space="preserve"> </w:t>
      </w:r>
      <w:r w:rsidRPr="006A461B">
        <w:rPr>
          <w:sz w:val="24"/>
          <w:szCs w:val="24"/>
          <w:u w:val="single"/>
        </w:rPr>
        <w:t>dotčena.</w:t>
      </w:r>
    </w:p>
    <w:p w14:paraId="06417F1F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19B68063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09680B51" w14:textId="77777777" w:rsidR="00B81EBC" w:rsidRPr="003A2B25" w:rsidRDefault="00B81EBC" w:rsidP="00B81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99624230"/>
      <w:r>
        <w:rPr>
          <w:rFonts w:ascii="Times New Roman" w:hAnsi="Times New Roman" w:cs="Times New Roman"/>
          <w:sz w:val="24"/>
          <w:szCs w:val="24"/>
        </w:rPr>
        <w:t>§ 9</w:t>
      </w:r>
    </w:p>
    <w:p w14:paraId="7786E27D" w14:textId="77777777" w:rsidR="00B81EBC" w:rsidRPr="006F3FDA" w:rsidRDefault="00B81EBC" w:rsidP="00B81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B25">
        <w:rPr>
          <w:rFonts w:ascii="Times New Roman" w:hAnsi="Times New Roman" w:cs="Times New Roman"/>
          <w:b/>
          <w:bCs/>
          <w:sz w:val="24"/>
          <w:szCs w:val="24"/>
        </w:rPr>
        <w:t>Povinnosti povinného subjektu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ABBADE" w14:textId="4A96B96C" w:rsidR="00B81EBC" w:rsidRPr="000D4A45" w:rsidRDefault="00B81EBC" w:rsidP="00B903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A45">
        <w:rPr>
          <w:rFonts w:ascii="Times New Roman" w:hAnsi="Times New Roman" w:cs="Times New Roman"/>
          <w:sz w:val="24"/>
          <w:szCs w:val="24"/>
          <w:u w:val="single"/>
        </w:rPr>
        <w:lastRenderedPageBreak/>
        <w:t>Povinný subjekt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D5AAF">
        <w:rPr>
          <w:rFonts w:ascii="Times New Roman" w:hAnsi="Times New Roman" w:cs="Times New Roman"/>
          <w:sz w:val="24"/>
          <w:szCs w:val="24"/>
          <w:u w:val="single"/>
        </w:rPr>
        <w:t>nebo osoba, která byla pověřena vedením vnitřního oznamovacího systému,</w:t>
      </w:r>
      <w:r w:rsidRPr="000D4A45">
        <w:rPr>
          <w:rFonts w:ascii="Times New Roman" w:hAnsi="Times New Roman" w:cs="Times New Roman"/>
          <w:sz w:val="24"/>
          <w:szCs w:val="24"/>
          <w:u w:val="single"/>
        </w:rPr>
        <w:t xml:space="preserve"> určí přísluš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nou osobu nebo příslušné osoby k výkonu činnosti podle § 11, a dále </w:t>
      </w:r>
      <w:r w:rsidRPr="000D4A45">
        <w:rPr>
          <w:rFonts w:ascii="Times New Roman" w:hAnsi="Times New Roman" w:cs="Times New Roman"/>
          <w:sz w:val="24"/>
          <w:szCs w:val="24"/>
          <w:u w:val="single"/>
        </w:rPr>
        <w:t>zajistí</w:t>
      </w:r>
    </w:p>
    <w:p w14:paraId="27EB4CFE" w14:textId="089FE06C" w:rsidR="00543054" w:rsidRPr="00543054" w:rsidRDefault="00543054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  <w:u w:val="single"/>
        </w:rPr>
      </w:pPr>
      <w:r w:rsidRPr="003A2B25">
        <w:rPr>
          <w:sz w:val="24"/>
          <w:szCs w:val="24"/>
          <w:u w:val="single"/>
        </w:rPr>
        <w:t xml:space="preserve">aby </w:t>
      </w:r>
      <w:r>
        <w:rPr>
          <w:sz w:val="24"/>
          <w:szCs w:val="24"/>
          <w:u w:val="single"/>
        </w:rPr>
        <w:t xml:space="preserve">oznamovateli </w:t>
      </w:r>
      <w:r w:rsidRPr="003A2B25">
        <w:rPr>
          <w:sz w:val="24"/>
          <w:szCs w:val="24"/>
          <w:u w:val="single"/>
        </w:rPr>
        <w:t xml:space="preserve">bylo umožněno podat </w:t>
      </w:r>
      <w:r>
        <w:rPr>
          <w:sz w:val="24"/>
          <w:szCs w:val="24"/>
          <w:u w:val="single"/>
        </w:rPr>
        <w:t xml:space="preserve">oznámení prostřednictvím vnitřního oznamovacího systému </w:t>
      </w:r>
      <w:r w:rsidRPr="003A2B25">
        <w:rPr>
          <w:sz w:val="24"/>
          <w:szCs w:val="24"/>
          <w:u w:val="single"/>
        </w:rPr>
        <w:t xml:space="preserve">písemně </w:t>
      </w:r>
      <w:r>
        <w:rPr>
          <w:sz w:val="24"/>
          <w:szCs w:val="24"/>
          <w:u w:val="single"/>
        </w:rPr>
        <w:t>i</w:t>
      </w:r>
      <w:r w:rsidRPr="003A2B25">
        <w:rPr>
          <w:sz w:val="24"/>
          <w:szCs w:val="24"/>
          <w:u w:val="single"/>
        </w:rPr>
        <w:t xml:space="preserve"> ústně</w:t>
      </w:r>
      <w:r>
        <w:rPr>
          <w:sz w:val="24"/>
          <w:szCs w:val="24"/>
          <w:u w:val="single"/>
        </w:rPr>
        <w:t xml:space="preserve"> a na jeho žádost osobně; to neplatí, jde-li o osobu, která pro povinný subjekt nevykonává práci nebo jinou obdobnou činnost podle § 2 odst. 3 písm. a), b), g) nebo h)</w:t>
      </w:r>
      <w:r w:rsidR="00D71A08">
        <w:rPr>
          <w:sz w:val="24"/>
          <w:szCs w:val="24"/>
          <w:u w:val="single"/>
        </w:rPr>
        <w:t>,</w:t>
      </w:r>
      <w:r w:rsidR="004770FE">
        <w:rPr>
          <w:sz w:val="24"/>
          <w:szCs w:val="24"/>
          <w:u w:val="single"/>
        </w:rPr>
        <w:t xml:space="preserve"> nebo jde-li o oznámení podávané anonymně</w:t>
      </w:r>
      <w:r>
        <w:rPr>
          <w:sz w:val="24"/>
          <w:szCs w:val="24"/>
          <w:u w:val="single"/>
        </w:rPr>
        <w:t>,</w:t>
      </w:r>
    </w:p>
    <w:p w14:paraId="15318176" w14:textId="710D57B9" w:rsidR="00546D9C" w:rsidRPr="00C333CB" w:rsidRDefault="00B81EBC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</w:rPr>
      </w:pPr>
      <w:r w:rsidRPr="00DC1A0F">
        <w:rPr>
          <w:sz w:val="24"/>
          <w:szCs w:val="24"/>
          <w:u w:val="single"/>
        </w:rPr>
        <w:t xml:space="preserve">aby </w:t>
      </w:r>
      <w:r w:rsidR="00546D9C" w:rsidRPr="00DC1A0F">
        <w:rPr>
          <w:sz w:val="24"/>
          <w:szCs w:val="24"/>
          <w:u w:val="single"/>
        </w:rPr>
        <w:t>byly způsobem umožňujícím dálkový přístup uveřejněny</w:t>
      </w:r>
      <w:r w:rsidR="00546D9C">
        <w:rPr>
          <w:sz w:val="24"/>
          <w:szCs w:val="24"/>
          <w:u w:val="single"/>
        </w:rPr>
        <w:t xml:space="preserve"> následující </w:t>
      </w:r>
      <w:r w:rsidRPr="00DC1A0F">
        <w:rPr>
          <w:sz w:val="24"/>
          <w:szCs w:val="24"/>
          <w:u w:val="single"/>
        </w:rPr>
        <w:t>informace</w:t>
      </w:r>
    </w:p>
    <w:p w14:paraId="75E63436" w14:textId="4A14F484" w:rsidR="00546D9C" w:rsidRDefault="00546D9C" w:rsidP="00546D9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B81EBC" w:rsidRPr="00DC1A0F">
        <w:rPr>
          <w:sz w:val="24"/>
          <w:szCs w:val="24"/>
          <w:u w:val="single"/>
        </w:rPr>
        <w:t>způsob</w:t>
      </w:r>
      <w:r>
        <w:rPr>
          <w:sz w:val="24"/>
          <w:szCs w:val="24"/>
          <w:u w:val="single"/>
        </w:rPr>
        <w:t>y</w:t>
      </w:r>
      <w:r w:rsidR="00B81EBC" w:rsidRPr="00DC1A0F">
        <w:rPr>
          <w:sz w:val="24"/>
          <w:szCs w:val="24"/>
          <w:u w:val="single"/>
        </w:rPr>
        <w:t xml:space="preserve"> oznamování</w:t>
      </w:r>
      <w:r w:rsidR="00B81EBC" w:rsidRPr="007D5AAF">
        <w:rPr>
          <w:sz w:val="24"/>
          <w:szCs w:val="24"/>
        </w:rPr>
        <w:t xml:space="preserve"> prostřednictvím vnitřního oznamovacího systému a</w:t>
      </w:r>
      <w:r w:rsidR="0078235F">
        <w:rPr>
          <w:sz w:val="24"/>
          <w:szCs w:val="24"/>
        </w:rPr>
        <w:t> </w:t>
      </w:r>
      <w:r w:rsidR="00B81EBC" w:rsidRPr="00DC1A0F">
        <w:rPr>
          <w:sz w:val="24"/>
          <w:szCs w:val="24"/>
          <w:u w:val="single"/>
        </w:rPr>
        <w:t>ministerstvu</w:t>
      </w:r>
      <w:r w:rsidR="00B81EBC" w:rsidRPr="007D5AAF">
        <w:rPr>
          <w:sz w:val="24"/>
          <w:szCs w:val="24"/>
        </w:rPr>
        <w:t xml:space="preserve">, </w:t>
      </w:r>
    </w:p>
    <w:p w14:paraId="2D527E4D" w14:textId="3911BE73" w:rsidR="00546D9C" w:rsidRDefault="00546D9C" w:rsidP="00546D9C">
      <w:pPr>
        <w:pStyle w:val="Odstavecseseznamem"/>
        <w:jc w:val="both"/>
        <w:rPr>
          <w:sz w:val="24"/>
          <w:szCs w:val="24"/>
          <w:u w:val="single"/>
        </w:rPr>
      </w:pPr>
      <w:r w:rsidRPr="00C333CB">
        <w:rPr>
          <w:sz w:val="24"/>
          <w:szCs w:val="24"/>
          <w:u w:val="single"/>
        </w:rPr>
        <w:t xml:space="preserve">2. </w:t>
      </w:r>
      <w:r w:rsidR="00B81EBC" w:rsidRPr="00C333CB">
        <w:rPr>
          <w:sz w:val="24"/>
          <w:szCs w:val="24"/>
          <w:u w:val="single"/>
        </w:rPr>
        <w:t>označení příslušné osoby, její telefonní číslo a e-mailová nebo jiná adresa pro doručování</w:t>
      </w:r>
      <w:r w:rsidR="004770FE">
        <w:rPr>
          <w:sz w:val="24"/>
          <w:szCs w:val="24"/>
          <w:u w:val="single"/>
        </w:rPr>
        <w:t>,</w:t>
      </w:r>
    </w:p>
    <w:p w14:paraId="6E3CF8B1" w14:textId="77777777" w:rsidR="004770FE" w:rsidRDefault="00546D9C" w:rsidP="00C333CB">
      <w:pPr>
        <w:pStyle w:val="Odstavecsesezname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C333CB">
        <w:rPr>
          <w:sz w:val="24"/>
          <w:szCs w:val="24"/>
          <w:u w:val="single"/>
        </w:rPr>
        <w:t>.  zda povinný subjekt přijímá</w:t>
      </w:r>
      <w:r w:rsidR="00B81EBC" w:rsidRPr="00C333CB">
        <w:rPr>
          <w:sz w:val="24"/>
          <w:szCs w:val="24"/>
          <w:u w:val="single"/>
        </w:rPr>
        <w:t xml:space="preserve"> </w:t>
      </w:r>
      <w:r w:rsidRPr="00C333CB">
        <w:rPr>
          <w:sz w:val="24"/>
          <w:szCs w:val="24"/>
          <w:u w:val="single"/>
        </w:rPr>
        <w:t>oznámení od osob, které pro něj nevykonávají práci nebo jinou obdobnou činnost podle § 2 odst. 3 písm. a), b), g) nebo h)</w:t>
      </w:r>
      <w:r w:rsidR="004770FE">
        <w:rPr>
          <w:sz w:val="24"/>
          <w:szCs w:val="24"/>
          <w:u w:val="single"/>
        </w:rPr>
        <w:t xml:space="preserve"> a </w:t>
      </w:r>
    </w:p>
    <w:p w14:paraId="332C8807" w14:textId="78C40223" w:rsidR="00B81EBC" w:rsidRPr="00C333CB" w:rsidRDefault="004770FE" w:rsidP="00C333CB">
      <w:pPr>
        <w:pStyle w:val="Odstavecsesezname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zda povinný subjekt přijímá anonymní oznámení,</w:t>
      </w:r>
    </w:p>
    <w:p w14:paraId="4E6B42EB" w14:textId="7AFD4D70" w:rsidR="00B81EBC" w:rsidRPr="003A2B25" w:rsidRDefault="00B81EBC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</w:rPr>
      </w:pPr>
      <w:r w:rsidRPr="003A2B25">
        <w:rPr>
          <w:sz w:val="24"/>
          <w:szCs w:val="24"/>
        </w:rPr>
        <w:t>aby příslušná osoba byla řádně poučena o právech a povinnostech, které pro ni vyplývají z tohoto zákona; o poučení sepíš</w:t>
      </w:r>
      <w:r w:rsidR="002B1B5D">
        <w:rPr>
          <w:sz w:val="24"/>
          <w:szCs w:val="24"/>
        </w:rPr>
        <w:t>ou</w:t>
      </w:r>
      <w:r w:rsidRPr="003A2B25">
        <w:rPr>
          <w:sz w:val="24"/>
          <w:szCs w:val="24"/>
        </w:rPr>
        <w:t xml:space="preserve"> záznam,</w:t>
      </w:r>
    </w:p>
    <w:p w14:paraId="03F30B10" w14:textId="77777777" w:rsidR="00B81EBC" w:rsidRPr="003A2B25" w:rsidRDefault="00B81EBC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</w:rPr>
      </w:pPr>
      <w:r w:rsidRPr="003A2B25">
        <w:rPr>
          <w:sz w:val="24"/>
          <w:szCs w:val="24"/>
        </w:rPr>
        <w:t>příslušné osobě materiální podmínky k výkonu její činnosti podle tohoto zákona,</w:t>
      </w:r>
    </w:p>
    <w:p w14:paraId="6DAC647D" w14:textId="77777777" w:rsidR="00B81EBC" w:rsidRPr="00120C57" w:rsidRDefault="00B81EBC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</w:rPr>
      </w:pPr>
      <w:r w:rsidRPr="003A2B25">
        <w:rPr>
          <w:sz w:val="24"/>
          <w:szCs w:val="24"/>
          <w:u w:val="single"/>
        </w:rPr>
        <w:t>aby se s podanými oznámeními mohla seznamovat pouze příslušná osoba</w:t>
      </w:r>
      <w:r>
        <w:rPr>
          <w:sz w:val="24"/>
          <w:szCs w:val="24"/>
          <w:u w:val="single"/>
        </w:rPr>
        <w:t xml:space="preserve"> a aby byl dodržen zákaz poskytnout údaje podle § 20</w:t>
      </w:r>
      <w:r w:rsidRPr="003A2B25">
        <w:rPr>
          <w:sz w:val="24"/>
          <w:szCs w:val="24"/>
          <w:u w:val="single"/>
        </w:rPr>
        <w:t>,</w:t>
      </w:r>
    </w:p>
    <w:p w14:paraId="09980341" w14:textId="77777777" w:rsidR="00B81EBC" w:rsidRPr="003A2B25" w:rsidRDefault="00B81EBC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</w:rPr>
      </w:pPr>
      <w:r w:rsidRPr="003A2B25">
        <w:rPr>
          <w:sz w:val="24"/>
          <w:szCs w:val="24"/>
          <w:u w:val="single"/>
        </w:rPr>
        <w:t>řádné posouzení důvodnosti oznámení příslušnou osobou</w:t>
      </w:r>
      <w:r>
        <w:rPr>
          <w:sz w:val="24"/>
          <w:szCs w:val="24"/>
          <w:u w:val="single"/>
        </w:rPr>
        <w:t>,</w:t>
      </w:r>
    </w:p>
    <w:p w14:paraId="27C18133" w14:textId="77777777" w:rsidR="00B81EBC" w:rsidRPr="003A2B25" w:rsidRDefault="00B81EBC" w:rsidP="00543054">
      <w:pPr>
        <w:pStyle w:val="Odstavecseseznamem"/>
        <w:numPr>
          <w:ilvl w:val="0"/>
          <w:numId w:val="51"/>
        </w:numPr>
        <w:spacing w:after="160" w:line="252" w:lineRule="auto"/>
        <w:jc w:val="both"/>
        <w:rPr>
          <w:sz w:val="24"/>
          <w:szCs w:val="24"/>
        </w:rPr>
      </w:pPr>
      <w:r w:rsidRPr="00120C57">
        <w:rPr>
          <w:sz w:val="24"/>
          <w:szCs w:val="24"/>
          <w:u w:val="single"/>
        </w:rPr>
        <w:t>aby oznamovatel byl vyrozuměn o přijetí oznámení podle § 12 odst. 2 a o výsledcích posouzení důvodnosti oznámení podle § 12 odst. 3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a</w:t>
      </w:r>
    </w:p>
    <w:p w14:paraId="458637ED" w14:textId="77777777" w:rsidR="00B81EBC" w:rsidRPr="00120C57" w:rsidRDefault="00B81EBC" w:rsidP="00543054">
      <w:pPr>
        <w:pStyle w:val="Odstavecseseznamem"/>
        <w:numPr>
          <w:ilvl w:val="0"/>
          <w:numId w:val="51"/>
        </w:numPr>
        <w:jc w:val="both"/>
        <w:rPr>
          <w:sz w:val="24"/>
          <w:szCs w:val="24"/>
        </w:rPr>
      </w:pPr>
      <w:r w:rsidRPr="00120C57">
        <w:rPr>
          <w:sz w:val="24"/>
          <w:szCs w:val="24"/>
          <w:u w:val="single"/>
        </w:rPr>
        <w:t>přijetí vhodných opatření k nápravě nebo předejití protiprávnímu stavu</w:t>
      </w:r>
      <w:r>
        <w:rPr>
          <w:sz w:val="24"/>
          <w:szCs w:val="24"/>
          <w:u w:val="single"/>
        </w:rPr>
        <w:t xml:space="preserve"> v návaznosti na podané oznámení</w:t>
      </w:r>
      <w:r w:rsidRPr="00120C57">
        <w:rPr>
          <w:sz w:val="24"/>
          <w:szCs w:val="24"/>
          <w:u w:val="single"/>
        </w:rPr>
        <w:t>.</w:t>
      </w:r>
    </w:p>
    <w:bookmarkEnd w:id="6"/>
    <w:p w14:paraId="491C53FE" w14:textId="77777777" w:rsidR="00B81EBC" w:rsidRPr="0065529C" w:rsidDel="00775E9E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529C" w:rsidDel="00775E9E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65529C" w:rsidDel="00775E9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5ECF0965" w14:textId="77777777" w:rsidR="00B81EBC" w:rsidRDefault="00B81EBC" w:rsidP="00B81EBC">
      <w:pPr>
        <w:pStyle w:val="Odstavecseseznamem"/>
        <w:ind w:left="0"/>
        <w:jc w:val="center"/>
        <w:rPr>
          <w:sz w:val="24"/>
          <w:szCs w:val="24"/>
        </w:rPr>
      </w:pPr>
    </w:p>
    <w:p w14:paraId="47A84487" w14:textId="77777777" w:rsidR="00B81EBC" w:rsidRDefault="00B81EBC" w:rsidP="00B81EBC">
      <w:pPr>
        <w:pStyle w:val="Odstavecseseznamem"/>
        <w:ind w:left="0"/>
        <w:jc w:val="center"/>
        <w:rPr>
          <w:sz w:val="24"/>
          <w:szCs w:val="24"/>
        </w:rPr>
      </w:pPr>
      <w:r w:rsidRPr="00AB35C3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14:paraId="1D59CAE8" w14:textId="77777777" w:rsidR="00B81EBC" w:rsidRPr="00467E1D" w:rsidRDefault="00B81EBC" w:rsidP="00B81EBC">
      <w:pPr>
        <w:pStyle w:val="Odstavecseseznamem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Příslušná osoba </w:t>
      </w:r>
    </w:p>
    <w:p w14:paraId="18C9F449" w14:textId="77777777" w:rsidR="00B81EBC" w:rsidRDefault="00B81EBC" w:rsidP="00B81EBC">
      <w:pPr>
        <w:pStyle w:val="Odstavecseseznamem"/>
        <w:ind w:left="0"/>
        <w:jc w:val="center"/>
        <w:rPr>
          <w:sz w:val="24"/>
          <w:szCs w:val="24"/>
        </w:rPr>
      </w:pPr>
    </w:p>
    <w:p w14:paraId="16AD4B5F" w14:textId="77777777" w:rsidR="00B81EBC" w:rsidRPr="008B2758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82B4B">
        <w:rPr>
          <w:sz w:val="24"/>
          <w:szCs w:val="24"/>
        </w:rPr>
        <w:t>Příslušnou osobou může být jen</w:t>
      </w:r>
      <w:r>
        <w:rPr>
          <w:sz w:val="24"/>
          <w:szCs w:val="24"/>
        </w:rPr>
        <w:t xml:space="preserve"> fyzická</w:t>
      </w:r>
      <w:r w:rsidRPr="00D82B4B">
        <w:rPr>
          <w:sz w:val="24"/>
          <w:szCs w:val="24"/>
        </w:rPr>
        <w:t xml:space="preserve"> osoba</w:t>
      </w:r>
      <w:r>
        <w:rPr>
          <w:sz w:val="24"/>
          <w:szCs w:val="24"/>
        </w:rPr>
        <w:t>, která je</w:t>
      </w:r>
      <w:r w:rsidRPr="00D82B4B">
        <w:rPr>
          <w:sz w:val="24"/>
          <w:szCs w:val="24"/>
        </w:rPr>
        <w:t xml:space="preserve"> bezúhonná,</w:t>
      </w:r>
      <w:r>
        <w:rPr>
          <w:sz w:val="24"/>
          <w:szCs w:val="24"/>
        </w:rPr>
        <w:t xml:space="preserve"> </w:t>
      </w:r>
      <w:r w:rsidRPr="00D82B4B">
        <w:rPr>
          <w:sz w:val="24"/>
          <w:szCs w:val="24"/>
        </w:rPr>
        <w:t>zletilá a plně svéprávná.</w:t>
      </w:r>
      <w:r w:rsidRPr="008B2758">
        <w:rPr>
          <w:sz w:val="24"/>
          <w:szCs w:val="24"/>
          <w:u w:val="single"/>
        </w:rPr>
        <w:t xml:space="preserve"> </w:t>
      </w:r>
    </w:p>
    <w:p w14:paraId="11312D7E" w14:textId="77777777" w:rsidR="00B81EBC" w:rsidRPr="00CA5491" w:rsidRDefault="00B81EBC" w:rsidP="00B81EBC">
      <w:pPr>
        <w:pStyle w:val="Odstavecseseznamem"/>
        <w:rPr>
          <w:sz w:val="24"/>
          <w:szCs w:val="24"/>
        </w:rPr>
      </w:pPr>
    </w:p>
    <w:p w14:paraId="26AAF42C" w14:textId="77777777" w:rsidR="00B81EBC" w:rsidRPr="008821BC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b</w:t>
      </w:r>
      <w:r w:rsidRPr="00946DEC">
        <w:rPr>
          <w:sz w:val="24"/>
          <w:szCs w:val="24"/>
        </w:rPr>
        <w:t xml:space="preserve">ezúhonnou osobu se pro účely tohoto zákona </w:t>
      </w:r>
      <w:r>
        <w:rPr>
          <w:sz w:val="24"/>
          <w:szCs w:val="24"/>
        </w:rPr>
        <w:t>nepovažuje osoba, která byla</w:t>
      </w:r>
    </w:p>
    <w:p w14:paraId="0765F4B5" w14:textId="77777777" w:rsidR="00B81EBC" w:rsidRDefault="00B81EBC" w:rsidP="00B81EBC">
      <w:pPr>
        <w:pStyle w:val="Odstavecseseznamem"/>
        <w:ind w:left="426"/>
        <w:jc w:val="both"/>
        <w:rPr>
          <w:sz w:val="24"/>
          <w:szCs w:val="24"/>
        </w:rPr>
      </w:pPr>
    </w:p>
    <w:p w14:paraId="6D698A7C" w14:textId="77777777" w:rsidR="00B81EBC" w:rsidRDefault="00B81EBC" w:rsidP="00B81EBC">
      <w:pPr>
        <w:pStyle w:val="Odstavecseseznamem"/>
        <w:numPr>
          <w:ilvl w:val="0"/>
          <w:numId w:val="31"/>
        </w:numPr>
        <w:spacing w:after="240"/>
        <w:ind w:left="357" w:hanging="357"/>
        <w:jc w:val="both"/>
        <w:rPr>
          <w:sz w:val="24"/>
          <w:szCs w:val="24"/>
        </w:rPr>
      </w:pPr>
      <w:r w:rsidRPr="004845D3">
        <w:rPr>
          <w:sz w:val="24"/>
          <w:szCs w:val="24"/>
        </w:rPr>
        <w:t>pravomocně odsouzena pro úmyslný trestný čin nebo trestný čin spáchaný v souvislosti s výkonem </w:t>
      </w:r>
      <w:r>
        <w:rPr>
          <w:sz w:val="24"/>
          <w:szCs w:val="24"/>
        </w:rPr>
        <w:t>práce nebo jiné obdobné činnosti</w:t>
      </w:r>
      <w:r w:rsidRPr="004845D3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4845D3">
        <w:rPr>
          <w:sz w:val="24"/>
          <w:szCs w:val="24"/>
        </w:rPr>
        <w:t>nedbalosti</w:t>
      </w:r>
      <w:r>
        <w:rPr>
          <w:sz w:val="24"/>
          <w:szCs w:val="24"/>
        </w:rPr>
        <w:t>, ledaže</w:t>
      </w:r>
      <w:r w:rsidRPr="004845D3">
        <w:rPr>
          <w:sz w:val="24"/>
          <w:szCs w:val="24"/>
        </w:rPr>
        <w:t xml:space="preserve"> její odsouzení pro tyto trestné činy bylo zahlazeno nebo se na ni z jiného důvodu hledí, jako by nebyla odsouzena</w:t>
      </w:r>
      <w:r>
        <w:rPr>
          <w:sz w:val="24"/>
          <w:szCs w:val="24"/>
        </w:rPr>
        <w:t>, nebo</w:t>
      </w:r>
    </w:p>
    <w:p w14:paraId="04F2A2DF" w14:textId="77777777" w:rsidR="00B81EBC" w:rsidRPr="00D10D54" w:rsidRDefault="00B81EBC" w:rsidP="00B81EBC">
      <w:pPr>
        <w:pStyle w:val="Odstavecseseznamem"/>
        <w:numPr>
          <w:ilvl w:val="0"/>
          <w:numId w:val="31"/>
        </w:numPr>
        <w:spacing w:before="240"/>
        <w:ind w:left="357" w:hanging="357"/>
        <w:jc w:val="both"/>
        <w:rPr>
          <w:sz w:val="24"/>
          <w:szCs w:val="24"/>
        </w:rPr>
      </w:pPr>
      <w:r w:rsidRPr="00D10D54">
        <w:rPr>
          <w:sz w:val="24"/>
          <w:szCs w:val="24"/>
        </w:rPr>
        <w:t>v posledních 5 letech pravomocně uznána vinnou z přestupku podle § 25 odst. 1 písm. a) nebo b).</w:t>
      </w:r>
    </w:p>
    <w:p w14:paraId="6B5F072C" w14:textId="77777777" w:rsidR="00B81EBC" w:rsidRDefault="00B81EBC" w:rsidP="00B81EBC">
      <w:pPr>
        <w:pStyle w:val="Odstavecseseznamem"/>
        <w:ind w:left="426"/>
        <w:jc w:val="both"/>
        <w:rPr>
          <w:sz w:val="24"/>
          <w:szCs w:val="24"/>
        </w:rPr>
      </w:pPr>
    </w:p>
    <w:p w14:paraId="37A30BBC" w14:textId="77777777" w:rsidR="00B81EBC" w:rsidRPr="002A5E51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79DF">
        <w:rPr>
          <w:sz w:val="24"/>
          <w:szCs w:val="24"/>
        </w:rPr>
        <w:t xml:space="preserve">Splnění předpokladu bezúhonnosti </w:t>
      </w:r>
      <w:r>
        <w:rPr>
          <w:sz w:val="24"/>
          <w:szCs w:val="24"/>
        </w:rPr>
        <w:t xml:space="preserve">podle odstavce 2 písm. a) </w:t>
      </w:r>
      <w:r w:rsidRPr="004979DF">
        <w:rPr>
          <w:sz w:val="24"/>
          <w:szCs w:val="24"/>
        </w:rPr>
        <w:t>se osvědčuje výpisem z</w:t>
      </w:r>
      <w:r>
        <w:rPr>
          <w:sz w:val="24"/>
          <w:szCs w:val="24"/>
        </w:rPr>
        <w:t> </w:t>
      </w:r>
      <w:r w:rsidRPr="004979DF">
        <w:rPr>
          <w:sz w:val="24"/>
          <w:szCs w:val="24"/>
        </w:rPr>
        <w:t>Rejstříku trestů, kter</w:t>
      </w:r>
      <w:r>
        <w:rPr>
          <w:sz w:val="24"/>
          <w:szCs w:val="24"/>
        </w:rPr>
        <w:t>ý nesmí být starší než 3 měsíce.</w:t>
      </w:r>
      <w:r w:rsidRPr="004979DF">
        <w:rPr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 w:rsidRPr="004979DF">
        <w:rPr>
          <w:sz w:val="24"/>
          <w:szCs w:val="24"/>
        </w:rPr>
        <w:t>, kter</w:t>
      </w:r>
      <w:r>
        <w:rPr>
          <w:sz w:val="24"/>
          <w:szCs w:val="24"/>
        </w:rPr>
        <w:t>á</w:t>
      </w:r>
      <w:r w:rsidRPr="004979DF">
        <w:rPr>
          <w:sz w:val="24"/>
          <w:szCs w:val="24"/>
        </w:rPr>
        <w:t xml:space="preserve"> není státním občanem České republiky, osvědčuje splnění předpokladu bezúhonnosti též obdobným dokladem, který nesmí být starší než 3</w:t>
      </w:r>
      <w:r>
        <w:rPr>
          <w:sz w:val="24"/>
          <w:szCs w:val="24"/>
        </w:rPr>
        <w:t> </w:t>
      </w:r>
      <w:r w:rsidRPr="004979DF">
        <w:rPr>
          <w:sz w:val="24"/>
          <w:szCs w:val="24"/>
        </w:rPr>
        <w:t xml:space="preserve">měsíce, osvědčujícím bezúhonnost, vydaným státem, jehož je </w:t>
      </w:r>
      <w:r>
        <w:rPr>
          <w:sz w:val="24"/>
          <w:szCs w:val="24"/>
        </w:rPr>
        <w:t>osoba</w:t>
      </w:r>
      <w:r w:rsidRPr="004979DF">
        <w:rPr>
          <w:sz w:val="24"/>
          <w:szCs w:val="24"/>
        </w:rPr>
        <w:t xml:space="preserve"> státním občanem, </w:t>
      </w:r>
      <w:r>
        <w:rPr>
          <w:sz w:val="24"/>
          <w:szCs w:val="24"/>
        </w:rPr>
        <w:t>případně</w:t>
      </w:r>
      <w:r w:rsidRPr="004979DF">
        <w:rPr>
          <w:sz w:val="24"/>
          <w:szCs w:val="24"/>
        </w:rPr>
        <w:t xml:space="preserve"> i státy, v</w:t>
      </w:r>
      <w:r>
        <w:rPr>
          <w:sz w:val="24"/>
          <w:szCs w:val="24"/>
        </w:rPr>
        <w:t> </w:t>
      </w:r>
      <w:r w:rsidRPr="004979DF">
        <w:rPr>
          <w:sz w:val="24"/>
          <w:szCs w:val="24"/>
        </w:rPr>
        <w:t xml:space="preserve">nichž </w:t>
      </w:r>
      <w:r>
        <w:rPr>
          <w:sz w:val="24"/>
          <w:szCs w:val="24"/>
        </w:rPr>
        <w:t>osoba</w:t>
      </w:r>
      <w:r w:rsidRPr="004979DF">
        <w:rPr>
          <w:sz w:val="24"/>
          <w:szCs w:val="24"/>
        </w:rPr>
        <w:t xml:space="preserve"> pobýval</w:t>
      </w:r>
      <w:r>
        <w:rPr>
          <w:sz w:val="24"/>
          <w:szCs w:val="24"/>
        </w:rPr>
        <w:t>a</w:t>
      </w:r>
      <w:r w:rsidRPr="004979DF">
        <w:rPr>
          <w:sz w:val="24"/>
          <w:szCs w:val="24"/>
        </w:rPr>
        <w:t xml:space="preserve"> v posledních 3 letech nepřetržitě po dobu delší než 6 měsíců, a doloženým úředním překladem do českého jazyka; pokud takový doklad </w:t>
      </w:r>
      <w:r>
        <w:rPr>
          <w:sz w:val="24"/>
          <w:szCs w:val="24"/>
        </w:rPr>
        <w:t>tento</w:t>
      </w:r>
      <w:r w:rsidRPr="004979DF">
        <w:rPr>
          <w:sz w:val="24"/>
          <w:szCs w:val="24"/>
        </w:rPr>
        <w:t xml:space="preserve"> stát nevydává, doloží se bezúhonnost písemným čestným prohlášením.</w:t>
      </w:r>
      <w:r>
        <w:rPr>
          <w:sz w:val="24"/>
          <w:szCs w:val="24"/>
        </w:rPr>
        <w:t xml:space="preserve"> </w:t>
      </w:r>
      <w:r w:rsidRPr="007C1F26">
        <w:rPr>
          <w:sz w:val="24"/>
          <w:szCs w:val="24"/>
        </w:rPr>
        <w:t xml:space="preserve">Osoba, která je </w:t>
      </w:r>
      <w:r w:rsidRPr="007C1F26">
        <w:rPr>
          <w:sz w:val="24"/>
          <w:szCs w:val="24"/>
        </w:rPr>
        <w:lastRenderedPageBreak/>
        <w:t>nebo byla státním občanem jiného členského státu Evropské unie nebo má nebo měla adresu bydliště v jiném členském státě Evropské unie, může místo výpisu z evidence obdobné Rejstříku trestů doložit bezúhonnost výpisem z Rejstříku trestů s přílohou obsahující informace o jejích pravomocných odsouzeních za trestné činy a o navazujících údajích o těchto odsouzeních zapsaných v evidenci tohoto státu.</w:t>
      </w:r>
    </w:p>
    <w:p w14:paraId="050602BE" w14:textId="77777777" w:rsidR="00B81EBC" w:rsidRPr="002A5E51" w:rsidRDefault="00B81EBC" w:rsidP="00B81EBC">
      <w:pPr>
        <w:pStyle w:val="Odstavecseseznamem"/>
        <w:rPr>
          <w:sz w:val="24"/>
          <w:szCs w:val="24"/>
        </w:rPr>
      </w:pPr>
    </w:p>
    <w:p w14:paraId="52A3E586" w14:textId="77777777" w:rsidR="00B81EBC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2A5E51">
        <w:rPr>
          <w:sz w:val="24"/>
          <w:szCs w:val="24"/>
        </w:rPr>
        <w:t xml:space="preserve"> Orgán veřejné moci si za účelem ověření, zda osoba, která</w:t>
      </w:r>
      <w:r>
        <w:rPr>
          <w:sz w:val="24"/>
          <w:szCs w:val="24"/>
        </w:rPr>
        <w:t xml:space="preserve"> </w:t>
      </w:r>
      <w:r w:rsidRPr="007C1F26">
        <w:rPr>
          <w:sz w:val="24"/>
          <w:szCs w:val="24"/>
        </w:rPr>
        <w:t>je státním občanem České republiky a</w:t>
      </w:r>
      <w:r w:rsidRPr="002A5E51">
        <w:rPr>
          <w:sz w:val="24"/>
          <w:szCs w:val="24"/>
        </w:rPr>
        <w:t xml:space="preserve"> má být určena jako příslušná osoba, splňuje předpoklad bezúhonnosti, může vyžádat od Rejstříku trestů výpis z evidence Rejstříku trestů týkající se této osoby</w:t>
      </w:r>
      <w:r>
        <w:rPr>
          <w:sz w:val="24"/>
          <w:szCs w:val="24"/>
        </w:rPr>
        <w:t>.</w:t>
      </w:r>
      <w:r w:rsidRPr="002A5E51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Pr="002A5E51">
        <w:rPr>
          <w:sz w:val="24"/>
          <w:szCs w:val="24"/>
        </w:rPr>
        <w:t>ádost se podává v elektronické podobě, a to způsobem umožňujícím dálkový přístup.</w:t>
      </w:r>
    </w:p>
    <w:p w14:paraId="74A92FDA" w14:textId="77777777" w:rsidR="00B81EBC" w:rsidRPr="0065529C" w:rsidRDefault="00B81EBC" w:rsidP="00B81EBC">
      <w:pPr>
        <w:pStyle w:val="Odstavecseseznamem"/>
        <w:rPr>
          <w:sz w:val="24"/>
          <w:szCs w:val="24"/>
        </w:rPr>
      </w:pPr>
    </w:p>
    <w:p w14:paraId="199DA6CC" w14:textId="77777777" w:rsidR="00B81EBC" w:rsidRPr="00AC1220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Splnění předpokladu bezúhonnosti podle odstavce 2 písm. b) </w:t>
      </w:r>
      <w:r w:rsidRPr="002A6AD7">
        <w:rPr>
          <w:sz w:val="24"/>
          <w:szCs w:val="24"/>
        </w:rPr>
        <w:t>se osvědčuje na výzvu povinného subjektu</w:t>
      </w:r>
      <w:r>
        <w:rPr>
          <w:sz w:val="24"/>
          <w:szCs w:val="24"/>
        </w:rPr>
        <w:t>,</w:t>
      </w:r>
      <w:r w:rsidRPr="002A6AD7">
        <w:rPr>
          <w:sz w:val="24"/>
          <w:szCs w:val="24"/>
        </w:rPr>
        <w:t xml:space="preserve"> </w:t>
      </w:r>
      <w:r>
        <w:rPr>
          <w:sz w:val="24"/>
          <w:szCs w:val="24"/>
        </w:rPr>
        <w:t>nebo osoby, která byla pověřena vedením vnitřního oznamovacího systému,</w:t>
      </w:r>
      <w:r w:rsidRPr="002A6AD7">
        <w:rPr>
          <w:sz w:val="24"/>
          <w:szCs w:val="24"/>
        </w:rPr>
        <w:t xml:space="preserve"> čestným prohlášením, ve kterém osoba, která má být určena příslušnou osobou, uvede, že v posledních </w:t>
      </w:r>
      <w:r>
        <w:rPr>
          <w:sz w:val="24"/>
          <w:szCs w:val="24"/>
        </w:rPr>
        <w:t>5</w:t>
      </w:r>
      <w:r w:rsidRPr="002A6AD7">
        <w:rPr>
          <w:sz w:val="24"/>
          <w:szCs w:val="24"/>
        </w:rPr>
        <w:t xml:space="preserve"> letech nebyla uznána vinnou ze spáchání přestupku podle </w:t>
      </w:r>
      <w:r>
        <w:rPr>
          <w:sz w:val="24"/>
          <w:szCs w:val="24"/>
        </w:rPr>
        <w:t>§ 25 odst. 1 písm. a) </w:t>
      </w:r>
      <w:r w:rsidRPr="00AC1220">
        <w:rPr>
          <w:sz w:val="24"/>
          <w:szCs w:val="24"/>
        </w:rPr>
        <w:t xml:space="preserve">nebo b). </w:t>
      </w:r>
    </w:p>
    <w:p w14:paraId="5014A977" w14:textId="77777777" w:rsidR="00B81EBC" w:rsidRPr="0065529C" w:rsidRDefault="00B81EBC" w:rsidP="00B81EBC">
      <w:pPr>
        <w:pStyle w:val="Odstavecseseznamem"/>
        <w:rPr>
          <w:sz w:val="24"/>
          <w:szCs w:val="24"/>
        </w:rPr>
      </w:pPr>
    </w:p>
    <w:p w14:paraId="43B60D67" w14:textId="77777777" w:rsidR="00B81EBC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1F26">
        <w:rPr>
          <w:sz w:val="24"/>
          <w:szCs w:val="24"/>
        </w:rPr>
        <w:t>Příslušná osoba je povinna oznámit, že přestala splňovat podmínky bezúhonnosti podle</w:t>
      </w:r>
      <w:r>
        <w:rPr>
          <w:sz w:val="24"/>
          <w:szCs w:val="24"/>
        </w:rPr>
        <w:t xml:space="preserve"> odstavce 2, povinnému subjektu, nebo osobě, která byla pověřena vedením vnitřního oznamovacího systému, </w:t>
      </w:r>
      <w:r w:rsidRPr="007C1F26">
        <w:rPr>
          <w:sz w:val="24"/>
          <w:szCs w:val="24"/>
        </w:rPr>
        <w:t>do 10 dnů ode dne, kdy k tomu došlo.</w:t>
      </w:r>
    </w:p>
    <w:p w14:paraId="3A2CF3B9" w14:textId="77777777" w:rsidR="00B81EBC" w:rsidRPr="00CB484B" w:rsidRDefault="00B81EBC" w:rsidP="00B81EBC">
      <w:pPr>
        <w:pStyle w:val="Odstavecseseznamem"/>
        <w:rPr>
          <w:sz w:val="24"/>
          <w:szCs w:val="24"/>
        </w:rPr>
      </w:pPr>
    </w:p>
    <w:p w14:paraId="698EC8BC" w14:textId="77777777" w:rsidR="00B81EBC" w:rsidRPr="00CB484B" w:rsidRDefault="00B81EBC" w:rsidP="00B81EBC">
      <w:pPr>
        <w:pStyle w:val="Odstavecseseznamem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B484B">
        <w:rPr>
          <w:sz w:val="24"/>
          <w:szCs w:val="24"/>
        </w:rPr>
        <w:t>Dozví-li se povinný subjekt</w:t>
      </w:r>
      <w:r>
        <w:rPr>
          <w:sz w:val="24"/>
          <w:szCs w:val="24"/>
        </w:rPr>
        <w:t>,</w:t>
      </w:r>
      <w:r w:rsidRPr="00CB4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osoba, která byla pověřena vedením vnitřního oznamovacího systému, </w:t>
      </w:r>
      <w:r w:rsidRPr="00CB484B">
        <w:rPr>
          <w:sz w:val="24"/>
          <w:szCs w:val="24"/>
        </w:rPr>
        <w:t>že příslušná osoba přestala splňovat podmínky bezúhonnosti podle odstavce 2, bez zbytečného odkladu určí jinou příslušnou osobu.</w:t>
      </w:r>
    </w:p>
    <w:p w14:paraId="25B7CDE8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bookmarkEnd w:id="2"/>
    <w:p w14:paraId="17630F8E" w14:textId="77777777" w:rsidR="00B81EBC" w:rsidRDefault="00B81EBC" w:rsidP="00B81EBC">
      <w:pPr>
        <w:pStyle w:val="Odstavecseseznamem"/>
        <w:ind w:left="0"/>
        <w:jc w:val="center"/>
        <w:rPr>
          <w:sz w:val="24"/>
          <w:szCs w:val="24"/>
        </w:rPr>
      </w:pPr>
    </w:p>
    <w:p w14:paraId="4E587EFF" w14:textId="77777777" w:rsidR="00B81EBC" w:rsidRDefault="00B81EBC" w:rsidP="00B81EBC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340CD042" w14:textId="77777777" w:rsidR="00B81EBC" w:rsidRPr="00CA5491" w:rsidRDefault="00B81EBC" w:rsidP="00B81EBC">
      <w:pPr>
        <w:pStyle w:val="Odstavecseseznamem"/>
        <w:ind w:left="0"/>
        <w:jc w:val="center"/>
        <w:rPr>
          <w:b/>
          <w:sz w:val="24"/>
          <w:szCs w:val="24"/>
        </w:rPr>
      </w:pPr>
      <w:r w:rsidRPr="007C1F26">
        <w:rPr>
          <w:b/>
          <w:sz w:val="24"/>
          <w:szCs w:val="24"/>
        </w:rPr>
        <w:t>Činnost příslušné osoby</w:t>
      </w:r>
    </w:p>
    <w:p w14:paraId="6A9E42B9" w14:textId="77777777" w:rsidR="00B81EBC" w:rsidRDefault="00B81EBC" w:rsidP="00B81EBC">
      <w:pPr>
        <w:pStyle w:val="Odstavecseseznamem"/>
        <w:ind w:left="0"/>
        <w:jc w:val="center"/>
        <w:rPr>
          <w:sz w:val="24"/>
          <w:szCs w:val="24"/>
        </w:rPr>
      </w:pPr>
    </w:p>
    <w:p w14:paraId="5472AFBD" w14:textId="77777777" w:rsidR="00B81EBC" w:rsidRPr="008B2758" w:rsidRDefault="00B81EBC" w:rsidP="00B81EBC">
      <w:pPr>
        <w:ind w:firstLine="426"/>
        <w:rPr>
          <w:sz w:val="24"/>
          <w:szCs w:val="24"/>
          <w:u w:val="single"/>
        </w:rPr>
      </w:pPr>
      <w:r w:rsidRPr="007D0D62">
        <w:rPr>
          <w:rFonts w:ascii="Times New Roman" w:eastAsia="Times New Roman" w:hAnsi="Times New Roman"/>
          <w:sz w:val="24"/>
          <w:szCs w:val="24"/>
        </w:rPr>
        <w:t xml:space="preserve">(1) </w:t>
      </w:r>
      <w:r w:rsidRPr="008B2758">
        <w:rPr>
          <w:rFonts w:ascii="Times New Roman" w:eastAsia="Times New Roman" w:hAnsi="Times New Roman"/>
          <w:sz w:val="24"/>
          <w:szCs w:val="24"/>
          <w:u w:val="single"/>
        </w:rPr>
        <w:t xml:space="preserve">Příslušná osoba </w:t>
      </w:r>
    </w:p>
    <w:p w14:paraId="4ECCBB27" w14:textId="77777777" w:rsidR="00B81EBC" w:rsidRPr="008B2758" w:rsidRDefault="00B81EBC" w:rsidP="00B81EBC">
      <w:pPr>
        <w:pStyle w:val="Odstavecseseznamem"/>
        <w:numPr>
          <w:ilvl w:val="0"/>
          <w:numId w:val="7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 xml:space="preserve">přijímá a </w:t>
      </w:r>
      <w:r>
        <w:rPr>
          <w:sz w:val="24"/>
          <w:szCs w:val="24"/>
          <w:u w:val="single"/>
        </w:rPr>
        <w:t>posuzuje</w:t>
      </w:r>
      <w:r w:rsidRPr="008B2758">
        <w:rPr>
          <w:sz w:val="24"/>
          <w:szCs w:val="24"/>
          <w:u w:val="single"/>
        </w:rPr>
        <w:t xml:space="preserve"> důvodnost oznámení </w:t>
      </w:r>
      <w:r>
        <w:rPr>
          <w:sz w:val="24"/>
          <w:szCs w:val="24"/>
          <w:u w:val="single"/>
        </w:rPr>
        <w:t>podaného</w:t>
      </w:r>
      <w:r w:rsidRPr="008B2758">
        <w:rPr>
          <w:sz w:val="24"/>
          <w:szCs w:val="24"/>
          <w:u w:val="single"/>
        </w:rPr>
        <w:t xml:space="preserve"> prostřednictvím vnitřního oznamovacího systému, </w:t>
      </w:r>
    </w:p>
    <w:p w14:paraId="1F34AAAD" w14:textId="026E9FCD" w:rsidR="00B81EBC" w:rsidRPr="008B2758" w:rsidRDefault="00B81EBC" w:rsidP="00B81EBC">
      <w:pPr>
        <w:pStyle w:val="Odstavecseseznamem"/>
        <w:numPr>
          <w:ilvl w:val="0"/>
          <w:numId w:val="7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 xml:space="preserve">navrhuje </w:t>
      </w:r>
      <w:r>
        <w:rPr>
          <w:sz w:val="24"/>
          <w:szCs w:val="24"/>
          <w:u w:val="single"/>
        </w:rPr>
        <w:t>povinnému subjektu</w:t>
      </w:r>
      <w:r w:rsidRPr="008B2758">
        <w:rPr>
          <w:sz w:val="24"/>
          <w:szCs w:val="24"/>
          <w:u w:val="single"/>
        </w:rPr>
        <w:t xml:space="preserve"> opatření k</w:t>
      </w:r>
      <w:r>
        <w:rPr>
          <w:sz w:val="24"/>
          <w:szCs w:val="24"/>
          <w:u w:val="single"/>
        </w:rPr>
        <w:t> </w:t>
      </w:r>
      <w:r w:rsidRPr="008B2758">
        <w:rPr>
          <w:sz w:val="24"/>
          <w:szCs w:val="24"/>
          <w:u w:val="single"/>
        </w:rPr>
        <w:t>nápravě</w:t>
      </w:r>
      <w:r>
        <w:rPr>
          <w:sz w:val="24"/>
          <w:szCs w:val="24"/>
          <w:u w:val="single"/>
        </w:rPr>
        <w:t xml:space="preserve"> nebo předejití</w:t>
      </w:r>
      <w:r w:rsidRPr="008B2758">
        <w:rPr>
          <w:sz w:val="24"/>
          <w:szCs w:val="24"/>
          <w:u w:val="single"/>
        </w:rPr>
        <w:t xml:space="preserve"> protiprávní</w:t>
      </w:r>
      <w:r>
        <w:rPr>
          <w:sz w:val="24"/>
          <w:szCs w:val="24"/>
          <w:u w:val="single"/>
        </w:rPr>
        <w:t>mu</w:t>
      </w:r>
      <w:r w:rsidRPr="008B2758">
        <w:rPr>
          <w:sz w:val="24"/>
          <w:szCs w:val="24"/>
          <w:u w:val="single"/>
        </w:rPr>
        <w:t xml:space="preserve"> stavu v návaznosti na</w:t>
      </w:r>
      <w:r>
        <w:rPr>
          <w:sz w:val="24"/>
          <w:szCs w:val="24"/>
          <w:u w:val="single"/>
        </w:rPr>
        <w:t> podané</w:t>
      </w:r>
      <w:r w:rsidRPr="008B2758">
        <w:rPr>
          <w:sz w:val="24"/>
          <w:szCs w:val="24"/>
          <w:u w:val="single"/>
        </w:rPr>
        <w:t xml:space="preserve"> oznámení</w:t>
      </w:r>
      <w:r>
        <w:rPr>
          <w:sz w:val="24"/>
          <w:szCs w:val="24"/>
          <w:u w:val="single"/>
        </w:rPr>
        <w:t xml:space="preserve">, </w:t>
      </w:r>
      <w:r w:rsidRPr="002A5E51">
        <w:rPr>
          <w:sz w:val="24"/>
          <w:szCs w:val="24"/>
          <w:u w:val="single"/>
        </w:rPr>
        <w:t xml:space="preserve">ledaže by tímto postupem mohlo dojít k prozrazení totožnosti oznamovatele nebo osob </w:t>
      </w:r>
      <w:r>
        <w:rPr>
          <w:sz w:val="24"/>
          <w:szCs w:val="24"/>
          <w:u w:val="single"/>
        </w:rPr>
        <w:t>podle</w:t>
      </w:r>
      <w:r w:rsidRPr="002A5E51">
        <w:rPr>
          <w:sz w:val="24"/>
          <w:szCs w:val="24"/>
          <w:u w:val="single"/>
        </w:rPr>
        <w:t xml:space="preserve"> § 4 odst. </w:t>
      </w:r>
      <w:r>
        <w:rPr>
          <w:sz w:val="24"/>
          <w:szCs w:val="24"/>
          <w:u w:val="single"/>
        </w:rPr>
        <w:t xml:space="preserve">1 </w:t>
      </w:r>
      <w:r w:rsidRPr="00067550">
        <w:rPr>
          <w:sz w:val="24"/>
          <w:szCs w:val="24"/>
          <w:u w:val="single"/>
        </w:rPr>
        <w:t>písm. a) až h),</w:t>
      </w:r>
      <w:r w:rsidRPr="00860196">
        <w:rPr>
          <w:sz w:val="24"/>
          <w:szCs w:val="24"/>
          <w:u w:val="single"/>
        </w:rPr>
        <w:t xml:space="preserve"> </w:t>
      </w:r>
    </w:p>
    <w:p w14:paraId="42846AB7" w14:textId="77777777" w:rsidR="00B81EBC" w:rsidRPr="0065529C" w:rsidRDefault="00B81EBC" w:rsidP="00B81EBC">
      <w:pPr>
        <w:pStyle w:val="Odstavecseseznamem"/>
        <w:numPr>
          <w:ilvl w:val="0"/>
          <w:numId w:val="7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zachovává mlčenlivost o skutečnostech, o kterých se dozvěděla při výkonu</w:t>
      </w:r>
      <w:r>
        <w:rPr>
          <w:sz w:val="24"/>
          <w:szCs w:val="24"/>
          <w:u w:val="single"/>
        </w:rPr>
        <w:t xml:space="preserve"> své</w:t>
      </w:r>
      <w:r w:rsidRPr="008B275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činnosti</w:t>
      </w:r>
      <w:r w:rsidRPr="008B2758">
        <w:rPr>
          <w:sz w:val="24"/>
          <w:szCs w:val="24"/>
          <w:u w:val="single"/>
        </w:rPr>
        <w:t xml:space="preserve"> podle tohoto zákona, a to i po ukončení</w:t>
      </w:r>
      <w:r>
        <w:rPr>
          <w:sz w:val="24"/>
          <w:szCs w:val="24"/>
          <w:u w:val="single"/>
        </w:rPr>
        <w:t xml:space="preserve"> výkonu této činnosti</w:t>
      </w:r>
      <w:r w:rsidRPr="008B2758">
        <w:rPr>
          <w:sz w:val="24"/>
          <w:szCs w:val="24"/>
          <w:u w:val="single"/>
        </w:rPr>
        <w:t>, pokud zákon nestanoví jinak,</w:t>
      </w:r>
    </w:p>
    <w:p w14:paraId="6CFECD56" w14:textId="77777777" w:rsidR="00B81EBC" w:rsidRDefault="00B81EBC" w:rsidP="00B81EBC">
      <w:pPr>
        <w:pStyle w:val="Odstavecseseznamem"/>
        <w:numPr>
          <w:ilvl w:val="0"/>
          <w:numId w:val="7"/>
        </w:numPr>
        <w:ind w:left="426" w:hanging="426"/>
        <w:jc w:val="both"/>
        <w:rPr>
          <w:sz w:val="24"/>
          <w:szCs w:val="24"/>
          <w:u w:val="single"/>
        </w:rPr>
      </w:pPr>
      <w:r w:rsidRPr="008B2758">
        <w:rPr>
          <w:sz w:val="24"/>
          <w:szCs w:val="24"/>
          <w:u w:val="single"/>
        </w:rPr>
        <w:t>postupuje při výkonu</w:t>
      </w:r>
      <w:r>
        <w:rPr>
          <w:sz w:val="24"/>
          <w:szCs w:val="24"/>
          <w:u w:val="single"/>
        </w:rPr>
        <w:t xml:space="preserve"> své činnosti </w:t>
      </w:r>
      <w:r w:rsidRPr="008B2758">
        <w:rPr>
          <w:sz w:val="24"/>
          <w:szCs w:val="24"/>
          <w:u w:val="single"/>
        </w:rPr>
        <w:t>podle tohoto zákona nestranně</w:t>
      </w:r>
      <w:r>
        <w:rPr>
          <w:sz w:val="24"/>
          <w:szCs w:val="24"/>
          <w:u w:val="single"/>
        </w:rPr>
        <w:t>,</w:t>
      </w:r>
    </w:p>
    <w:p w14:paraId="06185ACD" w14:textId="77777777" w:rsidR="00B81EBC" w:rsidRPr="008B2758" w:rsidRDefault="00B81EBC" w:rsidP="00B81EBC">
      <w:pPr>
        <w:pStyle w:val="Odstavecseseznamem"/>
        <w:numPr>
          <w:ilvl w:val="0"/>
          <w:numId w:val="7"/>
        </w:numPr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plní pokyny povinného subjektu, ledaže ohrožují nebo maří výkon její činnosti podle tohoto zákona.</w:t>
      </w:r>
      <w:r w:rsidRPr="008B2758">
        <w:rPr>
          <w:sz w:val="24"/>
          <w:szCs w:val="24"/>
          <w:u w:val="single"/>
        </w:rPr>
        <w:t xml:space="preserve"> </w:t>
      </w:r>
    </w:p>
    <w:p w14:paraId="6F601601" w14:textId="77777777" w:rsidR="00B81EBC" w:rsidRDefault="00B81EBC" w:rsidP="00B81EBC">
      <w:pPr>
        <w:pStyle w:val="Odstavecseseznamem"/>
        <w:ind w:left="0"/>
        <w:jc w:val="both"/>
        <w:rPr>
          <w:sz w:val="24"/>
          <w:szCs w:val="24"/>
        </w:rPr>
      </w:pPr>
    </w:p>
    <w:p w14:paraId="543912A8" w14:textId="77777777" w:rsidR="00B81EBC" w:rsidRPr="00E70CFA" w:rsidRDefault="00B81EBC" w:rsidP="00B81EBC">
      <w:pPr>
        <w:pStyle w:val="Odstavecseseznamem"/>
        <w:numPr>
          <w:ilvl w:val="0"/>
          <w:numId w:val="22"/>
        </w:numPr>
        <w:ind w:left="0" w:firstLine="426"/>
        <w:jc w:val="both"/>
        <w:rPr>
          <w:sz w:val="24"/>
          <w:szCs w:val="24"/>
          <w:u w:val="single"/>
        </w:rPr>
      </w:pPr>
      <w:r w:rsidRPr="00CF7E51">
        <w:rPr>
          <w:sz w:val="24"/>
          <w:szCs w:val="24"/>
        </w:rPr>
        <w:t xml:space="preserve"> </w:t>
      </w:r>
      <w:r w:rsidRPr="00E70CFA">
        <w:rPr>
          <w:sz w:val="24"/>
          <w:szCs w:val="24"/>
          <w:u w:val="single"/>
        </w:rPr>
        <w:t>Příslušná osoba nesmí být za řádný výkon své činnosti podle tohoto zákona postihována.</w:t>
      </w:r>
    </w:p>
    <w:p w14:paraId="2C8D9F42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502373DA" w14:textId="615E4D4B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C82476" w14:textId="0E2BCA7E" w:rsidR="00F901DF" w:rsidRDefault="00F901DF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03EE8F" w14:textId="77777777" w:rsidR="00F901DF" w:rsidRDefault="00F901DF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2059F8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12</w:t>
      </w:r>
    </w:p>
    <w:p w14:paraId="23286EE4" w14:textId="77777777" w:rsidR="00B81EBC" w:rsidRPr="0065529C" w:rsidRDefault="00B81EBC" w:rsidP="00B81E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29C">
        <w:rPr>
          <w:rFonts w:ascii="Times New Roman" w:hAnsi="Times New Roman"/>
          <w:b/>
          <w:bCs/>
          <w:sz w:val="24"/>
          <w:szCs w:val="24"/>
        </w:rPr>
        <w:t>Postup příslušné osoby po podání oznámení</w:t>
      </w:r>
    </w:p>
    <w:p w14:paraId="6132D49A" w14:textId="77777777" w:rsidR="00B81EBC" w:rsidRPr="00C737DF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13057D" w14:textId="77777777" w:rsidR="00B81EBC" w:rsidRPr="00D46468" w:rsidRDefault="00B81EBC" w:rsidP="00B81EBC">
      <w:pPr>
        <w:pStyle w:val="Odstavecseseznamem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eastAsia="Calibri"/>
          <w:sz w:val="24"/>
          <w:szCs w:val="24"/>
          <w:u w:val="single"/>
        </w:rPr>
      </w:pPr>
      <w:r w:rsidRPr="00D46468">
        <w:rPr>
          <w:rFonts w:eastAsia="Calibri"/>
          <w:sz w:val="24"/>
          <w:szCs w:val="24"/>
          <w:u w:val="single"/>
        </w:rPr>
        <w:t xml:space="preserve">Prostřednictvím vnitřního oznamovacího systému lze oznámení </w:t>
      </w:r>
      <w:r>
        <w:rPr>
          <w:rFonts w:eastAsia="Calibri"/>
          <w:sz w:val="24"/>
          <w:szCs w:val="24"/>
          <w:u w:val="single"/>
        </w:rPr>
        <w:t>podat</w:t>
      </w:r>
      <w:r w:rsidRPr="00D46468">
        <w:rPr>
          <w:rFonts w:eastAsia="Calibri"/>
          <w:sz w:val="24"/>
          <w:szCs w:val="24"/>
          <w:u w:val="single"/>
        </w:rPr>
        <w:t xml:space="preserve"> ústně </w:t>
      </w:r>
      <w:r>
        <w:rPr>
          <w:rFonts w:eastAsia="Calibri"/>
          <w:sz w:val="24"/>
          <w:szCs w:val="24"/>
          <w:u w:val="single"/>
        </w:rPr>
        <w:t>nebo</w:t>
      </w:r>
      <w:r w:rsidRPr="00D46468">
        <w:rPr>
          <w:rFonts w:eastAsia="Calibri"/>
          <w:sz w:val="24"/>
          <w:szCs w:val="24"/>
          <w:u w:val="single"/>
        </w:rPr>
        <w:t> písemně.</w:t>
      </w:r>
      <w:r w:rsidRPr="00D46468">
        <w:rPr>
          <w:sz w:val="24"/>
          <w:szCs w:val="24"/>
          <w:u w:val="single"/>
        </w:rPr>
        <w:t xml:space="preserve"> </w:t>
      </w:r>
      <w:r w:rsidRPr="00D46468">
        <w:rPr>
          <w:rFonts w:eastAsia="Calibri"/>
          <w:sz w:val="24"/>
          <w:szCs w:val="24"/>
          <w:u w:val="single"/>
        </w:rPr>
        <w:t>Požádá-li o to oznamovatel, je příslušná osoba povinna</w:t>
      </w:r>
      <w:r>
        <w:rPr>
          <w:rFonts w:eastAsia="Calibri"/>
          <w:sz w:val="24"/>
          <w:szCs w:val="24"/>
          <w:u w:val="single"/>
        </w:rPr>
        <w:t xml:space="preserve"> oznámení</w:t>
      </w:r>
      <w:r w:rsidRPr="00D46468">
        <w:rPr>
          <w:rFonts w:eastAsia="Calibri"/>
          <w:sz w:val="24"/>
          <w:szCs w:val="24"/>
          <w:u w:val="single"/>
        </w:rPr>
        <w:t xml:space="preserve"> </w:t>
      </w:r>
      <w:r w:rsidRPr="006C31C9">
        <w:rPr>
          <w:sz w:val="24"/>
          <w:szCs w:val="24"/>
          <w:u w:val="single"/>
        </w:rPr>
        <w:t>přijmout</w:t>
      </w:r>
      <w:r>
        <w:rPr>
          <w:sz w:val="24"/>
          <w:szCs w:val="24"/>
          <w:u w:val="single"/>
        </w:rPr>
        <w:t xml:space="preserve"> </w:t>
      </w:r>
      <w:r w:rsidRPr="006C31C9">
        <w:rPr>
          <w:sz w:val="24"/>
          <w:szCs w:val="24"/>
          <w:u w:val="single"/>
        </w:rPr>
        <w:t>osobně</w:t>
      </w:r>
      <w:r>
        <w:rPr>
          <w:sz w:val="24"/>
          <w:szCs w:val="24"/>
          <w:u w:val="single"/>
        </w:rPr>
        <w:t xml:space="preserve"> v přiměřené lhůtě,</w:t>
      </w:r>
      <w:r w:rsidRPr="006C31C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nejdéle však do 30 dnů</w:t>
      </w:r>
      <w:r w:rsidRPr="00D46468">
        <w:rPr>
          <w:rFonts w:eastAsia="Calibri"/>
          <w:sz w:val="24"/>
          <w:szCs w:val="24"/>
          <w:u w:val="single"/>
        </w:rPr>
        <w:t xml:space="preserve">. </w:t>
      </w:r>
    </w:p>
    <w:p w14:paraId="52C67BAE" w14:textId="77777777" w:rsidR="00B81EBC" w:rsidRPr="00C737DF" w:rsidRDefault="00B81EBC" w:rsidP="00B81EBC">
      <w:pPr>
        <w:pStyle w:val="Odstavecseseznamem"/>
        <w:tabs>
          <w:tab w:val="left" w:pos="0"/>
        </w:tabs>
        <w:ind w:left="786"/>
        <w:jc w:val="both"/>
        <w:rPr>
          <w:sz w:val="24"/>
          <w:szCs w:val="24"/>
        </w:rPr>
      </w:pPr>
    </w:p>
    <w:p w14:paraId="23839203" w14:textId="77777777" w:rsidR="00B81EBC" w:rsidRPr="00D46468" w:rsidRDefault="00B81EBC" w:rsidP="00B81EBC">
      <w:pPr>
        <w:pStyle w:val="Odstavecseseznamem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sz w:val="24"/>
          <w:szCs w:val="24"/>
          <w:u w:val="single"/>
        </w:rPr>
      </w:pPr>
      <w:r w:rsidRPr="00DF1B31">
        <w:rPr>
          <w:sz w:val="24"/>
          <w:szCs w:val="24"/>
        </w:rPr>
        <w:t xml:space="preserve"> </w:t>
      </w:r>
      <w:r w:rsidRPr="00D46468">
        <w:rPr>
          <w:sz w:val="24"/>
          <w:szCs w:val="24"/>
          <w:u w:val="single"/>
        </w:rPr>
        <w:t>O přijetí oznámení</w:t>
      </w:r>
      <w:r>
        <w:rPr>
          <w:sz w:val="24"/>
          <w:szCs w:val="24"/>
          <w:u w:val="single"/>
        </w:rPr>
        <w:t xml:space="preserve"> podle odstavce 1</w:t>
      </w:r>
      <w:r w:rsidRPr="00D46468">
        <w:rPr>
          <w:sz w:val="24"/>
          <w:szCs w:val="24"/>
          <w:u w:val="single"/>
        </w:rPr>
        <w:t xml:space="preserve"> je příslušná osoba povinna do 7 dnů ode dne jeho přijetí</w:t>
      </w:r>
      <w:r>
        <w:rPr>
          <w:sz w:val="24"/>
          <w:szCs w:val="24"/>
          <w:u w:val="single"/>
        </w:rPr>
        <w:t xml:space="preserve"> písemně</w:t>
      </w:r>
      <w:r w:rsidRPr="00D4646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vyrozumět</w:t>
      </w:r>
      <w:r w:rsidRPr="00D46468">
        <w:rPr>
          <w:sz w:val="24"/>
          <w:szCs w:val="24"/>
          <w:u w:val="single"/>
        </w:rPr>
        <w:t xml:space="preserve"> oznamovatele, ledaže </w:t>
      </w:r>
    </w:p>
    <w:p w14:paraId="098541BA" w14:textId="77777777" w:rsidR="00B81EBC" w:rsidRPr="00D46468" w:rsidRDefault="00B81EBC" w:rsidP="00B81EBC">
      <w:pPr>
        <w:pStyle w:val="Odstavecseseznamem"/>
        <w:rPr>
          <w:sz w:val="24"/>
          <w:szCs w:val="24"/>
          <w:u w:val="single"/>
        </w:rPr>
      </w:pPr>
    </w:p>
    <w:p w14:paraId="58373EBB" w14:textId="77777777" w:rsidR="00B81EBC" w:rsidRPr="00D46468" w:rsidRDefault="00B81EBC" w:rsidP="00B81EBC">
      <w:pPr>
        <w:pStyle w:val="Odstavecseseznamem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4"/>
          <w:szCs w:val="24"/>
          <w:u w:val="single"/>
        </w:rPr>
      </w:pPr>
      <w:r w:rsidRPr="00D46468">
        <w:rPr>
          <w:sz w:val="24"/>
          <w:szCs w:val="24"/>
          <w:u w:val="single"/>
        </w:rPr>
        <w:t xml:space="preserve">oznamovatel výslovně požádal příslušnou osobu, aby ho o přijetí oznámení nevyrozumívala, </w:t>
      </w:r>
      <w:r>
        <w:rPr>
          <w:sz w:val="24"/>
          <w:szCs w:val="24"/>
          <w:u w:val="single"/>
        </w:rPr>
        <w:t>nebo</w:t>
      </w:r>
      <w:r w:rsidRPr="00D46468">
        <w:rPr>
          <w:sz w:val="24"/>
          <w:szCs w:val="24"/>
          <w:u w:val="single"/>
        </w:rPr>
        <w:t xml:space="preserve"> </w:t>
      </w:r>
    </w:p>
    <w:p w14:paraId="5A6E74AF" w14:textId="77777777" w:rsidR="00B81EBC" w:rsidRPr="001B7E86" w:rsidRDefault="00B81EBC" w:rsidP="00B81EBC">
      <w:pPr>
        <w:pStyle w:val="Odstavecseseznamem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D46468">
        <w:rPr>
          <w:sz w:val="24"/>
          <w:szCs w:val="24"/>
          <w:u w:val="single"/>
        </w:rPr>
        <w:t>je zřejmé, že vyrozuměním o přijetí oznámení by došlo k prozrazení totožnosti oznamovatele</w:t>
      </w:r>
      <w:r>
        <w:rPr>
          <w:sz w:val="24"/>
          <w:szCs w:val="24"/>
          <w:u w:val="single"/>
        </w:rPr>
        <w:t>.</w:t>
      </w:r>
    </w:p>
    <w:p w14:paraId="5A7F34DD" w14:textId="77777777" w:rsidR="00B81EBC" w:rsidRDefault="00B81EBC" w:rsidP="00B81EBC">
      <w:pPr>
        <w:pStyle w:val="Odstavecseseznamem"/>
        <w:tabs>
          <w:tab w:val="left" w:pos="851"/>
        </w:tabs>
        <w:ind w:left="426"/>
        <w:jc w:val="both"/>
        <w:rPr>
          <w:sz w:val="24"/>
          <w:szCs w:val="24"/>
        </w:rPr>
      </w:pPr>
    </w:p>
    <w:p w14:paraId="5D1BF393" w14:textId="77777777" w:rsidR="00B81EBC" w:rsidRDefault="00B81EBC" w:rsidP="00B81EBC">
      <w:pPr>
        <w:pStyle w:val="Odstavecseseznamem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4"/>
          <w:szCs w:val="24"/>
          <w:u w:val="single"/>
        </w:rPr>
      </w:pPr>
      <w:r w:rsidRPr="00DF1B31">
        <w:rPr>
          <w:sz w:val="24"/>
          <w:szCs w:val="24"/>
          <w:u w:val="single"/>
        </w:rPr>
        <w:t xml:space="preserve">Příslušná osoba je povinna posoudit </w:t>
      </w:r>
      <w:r w:rsidRPr="003A790F">
        <w:rPr>
          <w:sz w:val="24"/>
          <w:szCs w:val="24"/>
          <w:u w:val="single"/>
        </w:rPr>
        <w:t xml:space="preserve">důvodnost </w:t>
      </w:r>
      <w:r w:rsidRPr="00DF1B31">
        <w:rPr>
          <w:sz w:val="24"/>
          <w:szCs w:val="24"/>
          <w:u w:val="single"/>
        </w:rPr>
        <w:t xml:space="preserve">oznámení a </w:t>
      </w:r>
      <w:r>
        <w:rPr>
          <w:sz w:val="24"/>
          <w:szCs w:val="24"/>
          <w:u w:val="single"/>
        </w:rPr>
        <w:t xml:space="preserve">písemně </w:t>
      </w:r>
      <w:r w:rsidRPr="002564A4">
        <w:rPr>
          <w:sz w:val="24"/>
          <w:szCs w:val="24"/>
          <w:u w:val="single"/>
        </w:rPr>
        <w:t>vyrozumět oznamovatele o výsledcích posouzení do 30 dnů ode dne přijetí oznámení. V případech skutkově nebo právně složitých lze tuto lhůtu prodloužit až o 30 dnů, nejvýše však dvakrát. O prodloužení lhůty a důvodech pro její prodloužení je příslušná osoba povinna oznamovatele písemně vyrozumět</w:t>
      </w:r>
      <w:r w:rsidRPr="000C3514">
        <w:rPr>
          <w:sz w:val="24"/>
          <w:szCs w:val="24"/>
          <w:u w:val="single"/>
        </w:rPr>
        <w:t xml:space="preserve"> před jejím uplynutím. </w:t>
      </w:r>
      <w:r>
        <w:rPr>
          <w:sz w:val="24"/>
          <w:szCs w:val="24"/>
          <w:u w:val="single"/>
        </w:rPr>
        <w:t>O</w:t>
      </w:r>
      <w:r w:rsidRPr="000C3514">
        <w:rPr>
          <w:sz w:val="24"/>
          <w:szCs w:val="24"/>
          <w:u w:val="single"/>
        </w:rPr>
        <w:t>dstave</w:t>
      </w:r>
      <w:r>
        <w:rPr>
          <w:sz w:val="24"/>
          <w:szCs w:val="24"/>
          <w:u w:val="single"/>
        </w:rPr>
        <w:t>c</w:t>
      </w:r>
      <w:r w:rsidRPr="000C3514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 xml:space="preserve"> se</w:t>
      </w:r>
      <w:r w:rsidRPr="000C3514">
        <w:rPr>
          <w:sz w:val="24"/>
          <w:szCs w:val="24"/>
          <w:u w:val="single"/>
        </w:rPr>
        <w:t xml:space="preserve"> použij</w:t>
      </w:r>
      <w:r>
        <w:rPr>
          <w:sz w:val="24"/>
          <w:szCs w:val="24"/>
          <w:u w:val="single"/>
        </w:rPr>
        <w:t>e</w:t>
      </w:r>
      <w:r w:rsidRPr="000C3514">
        <w:rPr>
          <w:sz w:val="24"/>
          <w:szCs w:val="24"/>
          <w:u w:val="single"/>
        </w:rPr>
        <w:t xml:space="preserve"> obdobně.</w:t>
      </w:r>
    </w:p>
    <w:p w14:paraId="145C40D2" w14:textId="77777777" w:rsidR="00B81EBC" w:rsidRDefault="00B81EBC" w:rsidP="00B81EBC">
      <w:pPr>
        <w:pStyle w:val="Odstavecseseznamem"/>
        <w:tabs>
          <w:tab w:val="left" w:pos="851"/>
        </w:tabs>
        <w:ind w:left="426"/>
        <w:jc w:val="both"/>
        <w:rPr>
          <w:sz w:val="24"/>
          <w:szCs w:val="24"/>
          <w:u w:val="single"/>
        </w:rPr>
      </w:pPr>
    </w:p>
    <w:p w14:paraId="322F79C7" w14:textId="77777777" w:rsidR="00B81EBC" w:rsidRPr="00CB24D0" w:rsidRDefault="00B81EBC" w:rsidP="00B81EBC">
      <w:pPr>
        <w:pStyle w:val="Odstavecseseznamem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4"/>
          <w:szCs w:val="24"/>
          <w:u w:val="single"/>
        </w:rPr>
      </w:pPr>
      <w:r w:rsidRPr="00CB24D0">
        <w:rPr>
          <w:sz w:val="24"/>
          <w:szCs w:val="24"/>
          <w:u w:val="single"/>
          <w:lang w:eastAsia="cs-CZ"/>
        </w:rPr>
        <w:t>Zjistí-li příslušná osoba při posuzování důvodnosti</w:t>
      </w:r>
      <w:r>
        <w:rPr>
          <w:sz w:val="24"/>
          <w:szCs w:val="24"/>
          <w:u w:val="single"/>
          <w:lang w:eastAsia="cs-CZ"/>
        </w:rPr>
        <w:t xml:space="preserve"> oznámení</w:t>
      </w:r>
      <w:r w:rsidRPr="00CB24D0">
        <w:rPr>
          <w:sz w:val="24"/>
          <w:szCs w:val="24"/>
          <w:u w:val="single"/>
          <w:lang w:eastAsia="cs-CZ"/>
        </w:rPr>
        <w:t xml:space="preserve">, že nejde o oznámení podle tohoto zákona, bez zbytečného odkladu o tom </w:t>
      </w:r>
      <w:r>
        <w:rPr>
          <w:sz w:val="24"/>
          <w:szCs w:val="24"/>
          <w:u w:val="single"/>
          <w:lang w:eastAsia="cs-CZ"/>
        </w:rPr>
        <w:t xml:space="preserve">písemně </w:t>
      </w:r>
      <w:r w:rsidRPr="002564A4">
        <w:rPr>
          <w:sz w:val="24"/>
          <w:szCs w:val="24"/>
          <w:u w:val="single"/>
          <w:lang w:eastAsia="cs-CZ"/>
        </w:rPr>
        <w:t>vyrozumí</w:t>
      </w:r>
      <w:r w:rsidRPr="00CB24D0">
        <w:rPr>
          <w:sz w:val="24"/>
          <w:szCs w:val="24"/>
          <w:u w:val="single"/>
          <w:lang w:eastAsia="cs-CZ"/>
        </w:rPr>
        <w:t xml:space="preserve"> oznamovatele.</w:t>
      </w:r>
    </w:p>
    <w:p w14:paraId="625F97B0" w14:textId="77777777" w:rsidR="00B81EBC" w:rsidRDefault="00B81EBC" w:rsidP="00B81EBC">
      <w:pPr>
        <w:pStyle w:val="Odstavecseseznamem"/>
        <w:keepNext/>
        <w:tabs>
          <w:tab w:val="left" w:pos="851"/>
        </w:tabs>
        <w:ind w:left="426"/>
        <w:jc w:val="both"/>
        <w:rPr>
          <w:sz w:val="24"/>
          <w:szCs w:val="24"/>
          <w:u w:val="single"/>
        </w:rPr>
      </w:pPr>
    </w:p>
    <w:p w14:paraId="084B3752" w14:textId="77777777" w:rsidR="00B81EBC" w:rsidRPr="00404B98" w:rsidRDefault="00B81EBC" w:rsidP="00B81EBC">
      <w:pPr>
        <w:pStyle w:val="Odstavecseseznamem"/>
        <w:keepNext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404B98">
        <w:rPr>
          <w:sz w:val="24"/>
          <w:szCs w:val="24"/>
          <w:u w:val="single"/>
        </w:rPr>
        <w:t xml:space="preserve">Je-li oznámení vyhodnoceno jako důvodné, příslušná osoba </w:t>
      </w:r>
      <w:r w:rsidRPr="00404B98">
        <w:rPr>
          <w:sz w:val="24"/>
          <w:szCs w:val="24"/>
          <w:u w:val="single"/>
          <w:lang w:eastAsia="cs-CZ"/>
        </w:rPr>
        <w:t xml:space="preserve">povinnému subjektu navrhne </w:t>
      </w:r>
      <w:r w:rsidRPr="00404B98">
        <w:rPr>
          <w:sz w:val="24"/>
          <w:szCs w:val="24"/>
          <w:u w:val="single"/>
        </w:rPr>
        <w:t xml:space="preserve">opatření k předejití nebo nápravě protiprávního stavu. Nepřijme-li povinný subjekt opatření navržené příslušnou osobou, přijme k předejití nebo nápravě </w:t>
      </w:r>
      <w:r>
        <w:rPr>
          <w:sz w:val="24"/>
          <w:szCs w:val="24"/>
          <w:u w:val="single"/>
        </w:rPr>
        <w:t>protiprávního stavu jiné vhodné</w:t>
      </w:r>
      <w:r w:rsidRPr="00404B98">
        <w:rPr>
          <w:sz w:val="24"/>
          <w:szCs w:val="24"/>
          <w:u w:val="single"/>
        </w:rPr>
        <w:t xml:space="preserve"> opatření. O přijatém opatření povinný subjekt neprodleně vyrozumí příslušnou osobu, která o něm bez zbytečného odkladu </w:t>
      </w:r>
      <w:r>
        <w:rPr>
          <w:sz w:val="24"/>
          <w:szCs w:val="24"/>
          <w:u w:val="single"/>
        </w:rPr>
        <w:t xml:space="preserve">písemně </w:t>
      </w:r>
      <w:r w:rsidRPr="002564A4">
        <w:rPr>
          <w:sz w:val="24"/>
          <w:szCs w:val="24"/>
          <w:u w:val="single"/>
        </w:rPr>
        <w:t>vyrozumí</w:t>
      </w:r>
      <w:r w:rsidRPr="00404B98">
        <w:rPr>
          <w:sz w:val="24"/>
          <w:szCs w:val="24"/>
          <w:u w:val="single"/>
        </w:rPr>
        <w:t xml:space="preserve"> oznamovatele. Odstavec 2 se použije obdobně.</w:t>
      </w:r>
    </w:p>
    <w:p w14:paraId="48960C58" w14:textId="77777777" w:rsidR="00B81EBC" w:rsidRPr="00EB0B80" w:rsidRDefault="00B81EBC" w:rsidP="00B81EBC">
      <w:pPr>
        <w:pStyle w:val="Odstavecseseznamem"/>
        <w:keepNext/>
        <w:tabs>
          <w:tab w:val="left" w:pos="851"/>
        </w:tabs>
        <w:ind w:left="426"/>
        <w:jc w:val="both"/>
      </w:pPr>
      <w:r w:rsidRPr="00404B98">
        <w:rPr>
          <w:sz w:val="24"/>
          <w:szCs w:val="24"/>
          <w:u w:val="single"/>
        </w:rPr>
        <w:t xml:space="preserve"> </w:t>
      </w:r>
    </w:p>
    <w:p w14:paraId="3F6477B7" w14:textId="77777777" w:rsidR="00B81EBC" w:rsidRPr="002A501A" w:rsidRDefault="00B81EBC" w:rsidP="00B81EBC">
      <w:pPr>
        <w:pStyle w:val="Odstavecseseznamem"/>
        <w:keepNext/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2A501A">
        <w:rPr>
          <w:sz w:val="24"/>
          <w:szCs w:val="24"/>
          <w:u w:val="single"/>
          <w:lang w:eastAsia="cs-CZ"/>
        </w:rPr>
        <w:t xml:space="preserve">Není-li oznámení vyhodnoceno jako důvodné, příslušná osoba bez zbytečného odkladu </w:t>
      </w:r>
      <w:r>
        <w:rPr>
          <w:sz w:val="24"/>
          <w:szCs w:val="24"/>
          <w:u w:val="single"/>
          <w:lang w:eastAsia="cs-CZ"/>
        </w:rPr>
        <w:t xml:space="preserve">písemně </w:t>
      </w:r>
      <w:r w:rsidRPr="002564A4">
        <w:rPr>
          <w:sz w:val="24"/>
          <w:szCs w:val="24"/>
          <w:u w:val="single"/>
          <w:lang w:eastAsia="cs-CZ"/>
        </w:rPr>
        <w:t>vyrozumí</w:t>
      </w:r>
      <w:r w:rsidRPr="002A501A">
        <w:rPr>
          <w:sz w:val="24"/>
          <w:szCs w:val="24"/>
          <w:u w:val="single"/>
          <w:lang w:eastAsia="cs-CZ"/>
        </w:rPr>
        <w:t xml:space="preserve"> oznamovatele o tom, že na základě skutečností uvedených v oznámení a</w:t>
      </w:r>
      <w:r>
        <w:rPr>
          <w:sz w:val="24"/>
          <w:szCs w:val="24"/>
          <w:u w:val="single"/>
          <w:lang w:eastAsia="cs-CZ"/>
        </w:rPr>
        <w:t> </w:t>
      </w:r>
      <w:r w:rsidRPr="002A501A">
        <w:rPr>
          <w:sz w:val="24"/>
          <w:szCs w:val="24"/>
          <w:u w:val="single"/>
          <w:lang w:eastAsia="cs-CZ"/>
        </w:rPr>
        <w:t>všech okolností, které jí jsou známy, neshledala</w:t>
      </w:r>
      <w:r w:rsidRPr="002A501A">
        <w:rPr>
          <w:sz w:val="24"/>
          <w:szCs w:val="24"/>
          <w:u w:val="single"/>
        </w:rPr>
        <w:t xml:space="preserve"> podezření ze spáchání protiprávního </w:t>
      </w:r>
      <w:r w:rsidRPr="00E736C1">
        <w:rPr>
          <w:sz w:val="24"/>
          <w:szCs w:val="24"/>
          <w:u w:val="single"/>
        </w:rPr>
        <w:t>jednání</w:t>
      </w:r>
      <w:r w:rsidRPr="002A501A">
        <w:rPr>
          <w:sz w:val="24"/>
          <w:szCs w:val="24"/>
          <w:u w:val="single"/>
          <w:lang w:eastAsia="cs-CZ"/>
        </w:rPr>
        <w:t>, nebo shledala, že oznámení se zakládá na nepravdivých informacích, a</w:t>
      </w:r>
      <w:r>
        <w:rPr>
          <w:sz w:val="24"/>
          <w:szCs w:val="24"/>
          <w:u w:val="single"/>
          <w:lang w:eastAsia="cs-CZ"/>
        </w:rPr>
        <w:t> </w:t>
      </w:r>
      <w:r w:rsidRPr="002A501A">
        <w:rPr>
          <w:sz w:val="24"/>
          <w:szCs w:val="24"/>
          <w:u w:val="single"/>
          <w:lang w:eastAsia="cs-CZ"/>
        </w:rPr>
        <w:t xml:space="preserve">poučí oznamovatele o právu </w:t>
      </w:r>
      <w:r>
        <w:rPr>
          <w:sz w:val="24"/>
          <w:szCs w:val="24"/>
          <w:u w:val="single"/>
          <w:lang w:eastAsia="cs-CZ"/>
        </w:rPr>
        <w:t>podat</w:t>
      </w:r>
      <w:r w:rsidRPr="002A501A">
        <w:rPr>
          <w:sz w:val="24"/>
          <w:szCs w:val="24"/>
          <w:u w:val="single"/>
          <w:lang w:eastAsia="cs-CZ"/>
        </w:rPr>
        <w:t xml:space="preserve"> oznámení u</w:t>
      </w:r>
      <w:r>
        <w:rPr>
          <w:sz w:val="24"/>
          <w:szCs w:val="24"/>
          <w:u w:val="single"/>
          <w:lang w:eastAsia="cs-CZ"/>
        </w:rPr>
        <w:t xml:space="preserve"> </w:t>
      </w:r>
      <w:r w:rsidRPr="00475066">
        <w:rPr>
          <w:sz w:val="24"/>
          <w:szCs w:val="24"/>
          <w:u w:val="single"/>
          <w:lang w:eastAsia="cs-CZ"/>
        </w:rPr>
        <w:t>orgán</w:t>
      </w:r>
      <w:r>
        <w:rPr>
          <w:sz w:val="24"/>
          <w:szCs w:val="24"/>
          <w:u w:val="single"/>
          <w:lang w:eastAsia="cs-CZ"/>
        </w:rPr>
        <w:t>u veřejné moci</w:t>
      </w:r>
      <w:r w:rsidRPr="002A501A">
        <w:rPr>
          <w:sz w:val="24"/>
          <w:szCs w:val="24"/>
          <w:u w:val="single"/>
          <w:lang w:eastAsia="cs-CZ"/>
        </w:rPr>
        <w:t>.</w:t>
      </w:r>
    </w:p>
    <w:p w14:paraId="0C5188F7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2F002B45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3488D11B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Hlava III</w:t>
      </w:r>
    </w:p>
    <w:p w14:paraId="7FCAC6E1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Působnost ministerstva</w:t>
      </w:r>
    </w:p>
    <w:p w14:paraId="213CB048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30438E74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F5269">
        <w:rPr>
          <w:rFonts w:ascii="Times New Roman" w:hAnsi="Times New Roman"/>
          <w:sz w:val="24"/>
          <w:szCs w:val="24"/>
          <w:lang w:eastAsia="cs-CZ"/>
        </w:rPr>
        <w:t>Díl 1</w:t>
      </w:r>
    </w:p>
    <w:p w14:paraId="2ABCB8E1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Základní ustanovení</w:t>
      </w:r>
    </w:p>
    <w:p w14:paraId="250D672E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0E3C2894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F4E01">
        <w:rPr>
          <w:rFonts w:ascii="Times New Roman" w:hAnsi="Times New Roman"/>
          <w:sz w:val="24"/>
          <w:szCs w:val="24"/>
          <w:lang w:eastAsia="cs-CZ"/>
        </w:rPr>
        <w:t>§ 1</w:t>
      </w:r>
      <w:r>
        <w:rPr>
          <w:rFonts w:ascii="Times New Roman" w:hAnsi="Times New Roman"/>
          <w:sz w:val="24"/>
          <w:szCs w:val="24"/>
          <w:lang w:eastAsia="cs-CZ"/>
        </w:rPr>
        <w:t>3</w:t>
      </w:r>
    </w:p>
    <w:p w14:paraId="34ED7994" w14:textId="77777777" w:rsidR="00B81EBC" w:rsidRPr="0065529C" w:rsidRDefault="00B81EBC" w:rsidP="00B81E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5529C">
        <w:rPr>
          <w:rFonts w:ascii="Times New Roman" w:hAnsi="Times New Roman"/>
          <w:b/>
          <w:bCs/>
          <w:sz w:val="24"/>
          <w:szCs w:val="24"/>
          <w:lang w:eastAsia="cs-CZ"/>
        </w:rPr>
        <w:t>Pověření zaměstnanci ministerstva</w:t>
      </w:r>
    </w:p>
    <w:p w14:paraId="155DE501" w14:textId="77777777" w:rsidR="00B81EBC" w:rsidRPr="00F776D2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9945CCE" w14:textId="77777777" w:rsidR="00B903F0" w:rsidRDefault="00B81EBC" w:rsidP="00B903F0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18B">
        <w:rPr>
          <w:rFonts w:ascii="Times New Roman" w:hAnsi="Times New Roman" w:cs="Times New Roman"/>
          <w:sz w:val="24"/>
          <w:szCs w:val="24"/>
          <w:u w:val="single"/>
        </w:rPr>
        <w:t xml:space="preserve">Ministerstvo určí státní zaměstnance, kteří vykonávají jeho působnost podle tohoto zákona (dále jen „pověřený zaměstnanec“). </w:t>
      </w:r>
    </w:p>
    <w:p w14:paraId="4E1F0603" w14:textId="06467F75" w:rsidR="00B81EBC" w:rsidRDefault="00B81EBC" w:rsidP="00B903F0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173692C2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23A8E502" w14:textId="77777777" w:rsidR="00B81EBC" w:rsidRDefault="00B81EBC" w:rsidP="00B81EBC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2F5269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14</w:t>
      </w:r>
    </w:p>
    <w:p w14:paraId="216650F9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F5269">
        <w:rPr>
          <w:rFonts w:ascii="Times New Roman" w:hAnsi="Times New Roman"/>
          <w:b/>
          <w:sz w:val="24"/>
          <w:szCs w:val="24"/>
          <w:lang w:eastAsia="cs-CZ"/>
        </w:rPr>
        <w:t xml:space="preserve">Působnost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ministerstva </w:t>
      </w:r>
    </w:p>
    <w:p w14:paraId="6D3D32BA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5FCFF457" w14:textId="77777777" w:rsidR="00B81EBC" w:rsidRPr="0098299D" w:rsidRDefault="00B81EBC" w:rsidP="00B81EBC">
      <w:pPr>
        <w:pStyle w:val="Odstavecseseznamem"/>
        <w:ind w:left="426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Ministerstvo </w:t>
      </w:r>
      <w:r w:rsidRPr="0098299D">
        <w:rPr>
          <w:sz w:val="24"/>
          <w:szCs w:val="24"/>
          <w:lang w:eastAsia="cs-CZ"/>
        </w:rPr>
        <w:t xml:space="preserve"> </w:t>
      </w:r>
    </w:p>
    <w:p w14:paraId="47DDA7AA" w14:textId="77777777" w:rsidR="00B81EBC" w:rsidRPr="00667DC0" w:rsidRDefault="00B81EBC" w:rsidP="00B81EBC">
      <w:pPr>
        <w:pStyle w:val="Odstavecseseznamem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</w:t>
      </w:r>
    </w:p>
    <w:p w14:paraId="1D75FA7A" w14:textId="77777777" w:rsidR="00B81EBC" w:rsidRPr="00CB484B" w:rsidRDefault="00B81EBC" w:rsidP="00B81EBC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  <w:u w:val="single"/>
          <w:lang w:eastAsia="cs-CZ"/>
        </w:rPr>
      </w:pPr>
      <w:r w:rsidRPr="00CB484B">
        <w:rPr>
          <w:sz w:val="24"/>
          <w:szCs w:val="24"/>
          <w:u w:val="single"/>
          <w:lang w:eastAsia="cs-CZ"/>
        </w:rPr>
        <w:t>poskytuje metodickou</w:t>
      </w:r>
      <w:r>
        <w:rPr>
          <w:sz w:val="24"/>
          <w:szCs w:val="24"/>
          <w:u w:val="single"/>
          <w:lang w:eastAsia="cs-CZ"/>
        </w:rPr>
        <w:t>, poradenskou</w:t>
      </w:r>
      <w:r w:rsidRPr="00CB484B">
        <w:rPr>
          <w:sz w:val="24"/>
          <w:szCs w:val="24"/>
          <w:u w:val="single"/>
          <w:lang w:eastAsia="cs-CZ"/>
        </w:rPr>
        <w:t xml:space="preserve"> a odbornou pomoc ve věcech ochrany oznamovatelů,</w:t>
      </w:r>
    </w:p>
    <w:p w14:paraId="5216EC5E" w14:textId="77777777" w:rsidR="00B81EBC" w:rsidRPr="00AF0C26" w:rsidRDefault="00B81EBC" w:rsidP="00B81EBC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  <w:u w:val="single"/>
          <w:lang w:eastAsia="cs-CZ"/>
        </w:rPr>
      </w:pPr>
      <w:r w:rsidRPr="00AF0C26">
        <w:rPr>
          <w:sz w:val="24"/>
          <w:szCs w:val="24"/>
          <w:u w:val="single"/>
          <w:lang w:eastAsia="cs-CZ"/>
        </w:rPr>
        <w:t>přijímá</w:t>
      </w:r>
      <w:r>
        <w:rPr>
          <w:sz w:val="24"/>
          <w:szCs w:val="24"/>
          <w:u w:val="single"/>
          <w:lang w:eastAsia="cs-CZ"/>
        </w:rPr>
        <w:t xml:space="preserve"> a</w:t>
      </w:r>
      <w:r w:rsidRPr="00AF0C26">
        <w:rPr>
          <w:sz w:val="24"/>
          <w:szCs w:val="24"/>
          <w:u w:val="single"/>
          <w:lang w:eastAsia="cs-CZ"/>
        </w:rPr>
        <w:t xml:space="preserve"> </w:t>
      </w:r>
      <w:r w:rsidRPr="00AF0C26">
        <w:rPr>
          <w:sz w:val="24"/>
          <w:szCs w:val="24"/>
          <w:u w:val="single"/>
        </w:rPr>
        <w:t>posuzuje</w:t>
      </w:r>
      <w:r w:rsidRPr="00AF0C26">
        <w:rPr>
          <w:sz w:val="24"/>
          <w:szCs w:val="24"/>
          <w:u w:val="single"/>
          <w:lang w:eastAsia="cs-CZ"/>
        </w:rPr>
        <w:t xml:space="preserve"> </w:t>
      </w:r>
      <w:r>
        <w:rPr>
          <w:sz w:val="24"/>
          <w:szCs w:val="24"/>
          <w:u w:val="single"/>
          <w:lang w:eastAsia="cs-CZ"/>
        </w:rPr>
        <w:t>oznámení podle tohoto zákona a</w:t>
      </w:r>
    </w:p>
    <w:p w14:paraId="5476A804" w14:textId="77777777" w:rsidR="00B81EBC" w:rsidRPr="00246DCC" w:rsidRDefault="00B81EBC" w:rsidP="00B81EBC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  <w:lang w:eastAsia="cs-CZ"/>
        </w:rPr>
      </w:pPr>
      <w:r w:rsidRPr="00CB484B">
        <w:rPr>
          <w:sz w:val="24"/>
          <w:szCs w:val="24"/>
          <w:u w:val="single"/>
          <w:lang w:eastAsia="cs-CZ"/>
        </w:rPr>
        <w:t>plní další úkoly stanovené tímto zákonem</w:t>
      </w:r>
      <w:r w:rsidRPr="002F5269">
        <w:rPr>
          <w:sz w:val="24"/>
          <w:szCs w:val="24"/>
          <w:lang w:eastAsia="cs-CZ"/>
        </w:rPr>
        <w:t>.</w:t>
      </w:r>
    </w:p>
    <w:p w14:paraId="6718816F" w14:textId="77777777" w:rsidR="00B81EBC" w:rsidRPr="00246DC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322A7350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196A4CC" w14:textId="77777777" w:rsidR="00B81EBC" w:rsidRPr="002F5269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F5269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15</w:t>
      </w:r>
    </w:p>
    <w:p w14:paraId="2B3CECB2" w14:textId="77777777" w:rsidR="00B81EBC" w:rsidRPr="002F5269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F5269">
        <w:rPr>
          <w:rFonts w:ascii="Times New Roman" w:hAnsi="Times New Roman"/>
          <w:b/>
          <w:sz w:val="24"/>
          <w:szCs w:val="24"/>
          <w:lang w:eastAsia="cs-CZ"/>
        </w:rPr>
        <w:t>Informace poskytované na internetových stránkách</w:t>
      </w:r>
    </w:p>
    <w:p w14:paraId="5B51202F" w14:textId="77777777" w:rsidR="00B81EBC" w:rsidRPr="002F5269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24C9BC4" w14:textId="77777777" w:rsidR="00B81EBC" w:rsidRPr="00AF0C26" w:rsidRDefault="00B81EBC" w:rsidP="00B81EBC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Ministerstvo </w:t>
      </w:r>
      <w:r w:rsidRPr="00AF0C26">
        <w:rPr>
          <w:rFonts w:ascii="Times New Roman" w:hAnsi="Times New Roman"/>
          <w:sz w:val="24"/>
          <w:szCs w:val="24"/>
          <w:u w:val="single"/>
          <w:lang w:eastAsia="cs-CZ"/>
        </w:rPr>
        <w:t>uveřejní na svých internetových stránkách zejména</w:t>
      </w:r>
    </w:p>
    <w:p w14:paraId="60008F3C" w14:textId="77777777" w:rsidR="00B81EBC" w:rsidRPr="002F5269" w:rsidRDefault="00B81EBC" w:rsidP="00B81EBC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083D342" w14:textId="77777777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způsoby, jakými je možné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podat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oznámení podle tohoto zákona včetně uvedení kontaktních údajů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ministerstva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, zejména e-mailové adresy nebo jiné adresy pro doručování a telefonního čísla,</w:t>
      </w:r>
    </w:p>
    <w:p w14:paraId="2C4C3204" w14:textId="77777777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informac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 podmínkách, za kterých je možné pořídit zvukovou nahrávku ústního oznámení,</w:t>
      </w:r>
    </w:p>
    <w:p w14:paraId="02278F49" w14:textId="77777777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informace o postupu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ministerstva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v případě, že oznámení je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podáno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ministerstvu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, včetně informace o tom, v jakých lhůtách je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ministerstvo 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povinn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postupovat, </w:t>
      </w:r>
    </w:p>
    <w:p w14:paraId="42B0901A" w14:textId="77777777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informace o zákazu poskytnout údaje třetí osobě podle § </w:t>
      </w:r>
      <w:r w:rsidRPr="00AF0C26">
        <w:rPr>
          <w:rFonts w:ascii="Times New Roman" w:eastAsia="Times New Roman" w:hAnsi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sz w:val="24"/>
          <w:szCs w:val="24"/>
          <w:u w:val="single"/>
        </w:rPr>
        <w:t>0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,</w:t>
      </w:r>
    </w:p>
    <w:p w14:paraId="0A951236" w14:textId="77777777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</w:rPr>
        <w:t>informace o způsobu posuzování oznámení,</w:t>
      </w:r>
    </w:p>
    <w:p w14:paraId="13E86727" w14:textId="77777777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</w:rPr>
        <w:t>informace o právech a povinnostech oznamovatele,</w:t>
      </w:r>
    </w:p>
    <w:p w14:paraId="55CA0C39" w14:textId="68F5267B" w:rsidR="00B81EBC" w:rsidRPr="00AF0C26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informace, jak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mohou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oznamovatel a osoby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podle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§ 4 odst. </w:t>
      </w:r>
      <w:r w:rsidRPr="0006755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1 písm. a) až h) postupovat</w:t>
      </w:r>
      <w:r w:rsidRPr="00AF0C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v případě odvetných opatření,</w:t>
      </w:r>
    </w:p>
    <w:p w14:paraId="4343C45E" w14:textId="77777777" w:rsidR="00B81EBC" w:rsidRPr="00CB484B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u w:val="single"/>
          <w:lang w:eastAsia="cs-CZ"/>
        </w:rPr>
      </w:pPr>
      <w:r w:rsidRPr="00CB484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informace o způsobu a podmínkách poskytování metodické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, poradenské</w:t>
      </w:r>
      <w:r w:rsidRPr="00CB484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a odborné pomoci, </w:t>
      </w:r>
    </w:p>
    <w:p w14:paraId="19D125F0" w14:textId="77777777" w:rsidR="00B81EBC" w:rsidRPr="00CB484B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u w:val="single"/>
          <w:lang w:eastAsia="cs-CZ"/>
        </w:rPr>
      </w:pPr>
      <w:r w:rsidRPr="00CB484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výroční zpráv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u</w:t>
      </w:r>
      <w:r w:rsidRPr="00CB484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 své činnosti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 w:rsidRPr="000C143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podle tohoto zákona, a to nejpozději do 31. března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kalendářního roku </w:t>
      </w:r>
      <w:r w:rsidRPr="000C143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následujícího po roce, za který je zpracována, a</w:t>
      </w:r>
    </w:p>
    <w:p w14:paraId="07A92F39" w14:textId="77777777" w:rsidR="00B81EBC" w:rsidRPr="00246DCC" w:rsidRDefault="00B81EBC" w:rsidP="00B81EB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6BD4">
        <w:rPr>
          <w:rFonts w:ascii="Times New Roman" w:eastAsia="Times New Roman" w:hAnsi="Times New Roman"/>
          <w:sz w:val="24"/>
          <w:szCs w:val="24"/>
          <w:lang w:eastAsia="cs-CZ"/>
        </w:rPr>
        <w:t xml:space="preserve">výčet právních předpisů </w:t>
      </w:r>
      <w:r w:rsidRPr="000C1439">
        <w:rPr>
          <w:rFonts w:ascii="Times New Roman" w:eastAsia="Times New Roman" w:hAnsi="Times New Roman"/>
          <w:sz w:val="24"/>
          <w:szCs w:val="24"/>
          <w:lang w:eastAsia="cs-CZ"/>
        </w:rPr>
        <w:t xml:space="preserve">a předpisů Evropské unie </w:t>
      </w:r>
      <w:r w:rsidRPr="00D66BD4">
        <w:rPr>
          <w:rFonts w:ascii="Times New Roman" w:eastAsia="Times New Roman" w:hAnsi="Times New Roman"/>
          <w:sz w:val="24"/>
          <w:szCs w:val="24"/>
          <w:lang w:eastAsia="cs-CZ"/>
        </w:rPr>
        <w:t xml:space="preserve">upravujících oblasti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podle</w:t>
      </w:r>
      <w:r w:rsidRPr="00D66BD4">
        <w:rPr>
          <w:rFonts w:ascii="Times New Roman" w:eastAsia="Times New Roman" w:hAnsi="Times New Roman"/>
          <w:sz w:val="24"/>
          <w:szCs w:val="24"/>
          <w:lang w:eastAsia="cs-CZ"/>
        </w:rPr>
        <w:t xml:space="preserve"> § 2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D66BD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08558AE" w14:textId="77777777" w:rsidR="00B81EBC" w:rsidRPr="00246DC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16A7BCD1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3C035AD8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45C6C">
        <w:rPr>
          <w:rFonts w:ascii="Times New Roman" w:hAnsi="Times New Roman"/>
          <w:sz w:val="24"/>
          <w:szCs w:val="24"/>
          <w:lang w:eastAsia="cs-CZ"/>
        </w:rPr>
        <w:t xml:space="preserve">Díl </w:t>
      </w:r>
      <w:r>
        <w:rPr>
          <w:rFonts w:ascii="Times New Roman" w:hAnsi="Times New Roman"/>
          <w:sz w:val="24"/>
          <w:szCs w:val="24"/>
          <w:lang w:eastAsia="cs-CZ"/>
        </w:rPr>
        <w:t>2</w:t>
      </w:r>
    </w:p>
    <w:p w14:paraId="67C0E94B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D45C6C">
        <w:rPr>
          <w:rFonts w:ascii="Times New Roman" w:hAnsi="Times New Roman"/>
          <w:b/>
          <w:sz w:val="24"/>
          <w:szCs w:val="24"/>
          <w:lang w:eastAsia="cs-CZ"/>
        </w:rPr>
        <w:t>Oznámení</w:t>
      </w:r>
    </w:p>
    <w:p w14:paraId="6EC2DC14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4481D271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45C6C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16</w:t>
      </w:r>
    </w:p>
    <w:p w14:paraId="43731789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D45C6C">
        <w:rPr>
          <w:rFonts w:ascii="Times New Roman" w:hAnsi="Times New Roman"/>
          <w:b/>
          <w:sz w:val="24"/>
          <w:szCs w:val="24"/>
          <w:lang w:eastAsia="cs-CZ"/>
        </w:rPr>
        <w:t>Přijetí oznámení</w:t>
      </w:r>
    </w:p>
    <w:p w14:paraId="315ABE7C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014A5B1D" w14:textId="77D20432" w:rsidR="00B81EBC" w:rsidRPr="006C31C9" w:rsidRDefault="00B81EBC" w:rsidP="00B81EB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A3E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Ministerstvu 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lze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známení</w:t>
      </w:r>
      <w:r w:rsidRPr="006C31C9" w:rsidDel="00411F8C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podat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ústně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nebo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písemně.</w:t>
      </w:r>
      <w:r w:rsidRPr="006C31C9">
        <w:rPr>
          <w:rFonts w:ascii="Times New Roman" w:eastAsia="Times New Roman" w:hAnsi="Times New Roman"/>
          <w:sz w:val="24"/>
          <w:szCs w:val="24"/>
          <w:u w:val="single"/>
        </w:rPr>
        <w:t xml:space="preserve"> Požádá-li o to oznamovatel, je pověřený zaměstnanec povinen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oznámení </w:t>
      </w:r>
      <w:r w:rsidRPr="006C31C9">
        <w:rPr>
          <w:rFonts w:ascii="Times New Roman" w:eastAsia="Times New Roman" w:hAnsi="Times New Roman"/>
          <w:sz w:val="24"/>
          <w:szCs w:val="24"/>
          <w:u w:val="single"/>
        </w:rPr>
        <w:t>přijmout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6C31C9">
        <w:rPr>
          <w:rFonts w:ascii="Times New Roman" w:eastAsia="Times New Roman" w:hAnsi="Times New Roman"/>
          <w:sz w:val="24"/>
          <w:szCs w:val="24"/>
          <w:u w:val="single"/>
        </w:rPr>
        <w:t>osobně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v přiměřené lhůtě,</w:t>
      </w:r>
      <w:r w:rsidRPr="006C31C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nejdéle však do 30 dnů</w:t>
      </w:r>
      <w:r w:rsidRPr="006C31C9">
        <w:rPr>
          <w:rFonts w:ascii="Times New Roman" w:eastAsia="Times New Roman" w:hAnsi="Times New Roman"/>
          <w:sz w:val="24"/>
          <w:szCs w:val="24"/>
          <w:u w:val="single"/>
        </w:rPr>
        <w:t xml:space="preserve">.  </w:t>
      </w:r>
      <w:r w:rsidR="005B61A5">
        <w:rPr>
          <w:rFonts w:ascii="Times New Roman" w:eastAsia="Times New Roman" w:hAnsi="Times New Roman"/>
          <w:sz w:val="24"/>
          <w:szCs w:val="24"/>
          <w:u w:val="single"/>
        </w:rPr>
        <w:t>Ministerstvo není povinno přijímat oznámení podaná anonymně.</w:t>
      </w:r>
    </w:p>
    <w:p w14:paraId="1C9626A1" w14:textId="77777777" w:rsidR="00B81EBC" w:rsidRPr="00D45C6C" w:rsidRDefault="00B81EBC" w:rsidP="00B81E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549FB8" w14:textId="77777777" w:rsidR="00B81EBC" w:rsidRPr="006C31C9" w:rsidRDefault="00B81EBC" w:rsidP="00B81EBC">
      <w:pPr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3ED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 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přijetí oznámení podle odstavce 1 je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pověřený zaměstnanec 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povine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do 7 dnů ode dne jeho přijetí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písemně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vyrozumět</w:t>
      </w:r>
      <w:r w:rsidRPr="006C31C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oznamovatele, ledaže</w:t>
      </w:r>
    </w:p>
    <w:p w14:paraId="148021C9" w14:textId="77777777" w:rsidR="00B81EBC" w:rsidRPr="00D45C6C" w:rsidRDefault="00B81EBC" w:rsidP="00B81E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29CE634" w14:textId="77777777" w:rsidR="00B81EBC" w:rsidRDefault="00B81EBC" w:rsidP="00B81EBC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  <w:u w:val="single"/>
          <w:lang w:eastAsia="cs-CZ"/>
        </w:rPr>
      </w:pPr>
      <w:r w:rsidRPr="006C31C9">
        <w:rPr>
          <w:sz w:val="24"/>
          <w:szCs w:val="24"/>
          <w:u w:val="single"/>
          <w:lang w:eastAsia="cs-CZ"/>
        </w:rPr>
        <w:t xml:space="preserve">oznamovatel výslovně požádal </w:t>
      </w:r>
      <w:r>
        <w:rPr>
          <w:sz w:val="24"/>
          <w:szCs w:val="24"/>
          <w:u w:val="single"/>
          <w:lang w:eastAsia="cs-CZ"/>
        </w:rPr>
        <w:t>pověřeného zaměstnance</w:t>
      </w:r>
      <w:r w:rsidRPr="006C31C9">
        <w:rPr>
          <w:sz w:val="24"/>
          <w:szCs w:val="24"/>
          <w:u w:val="single"/>
          <w:lang w:eastAsia="cs-CZ"/>
        </w:rPr>
        <w:t xml:space="preserve">, aby ho o přijetí oznámení nevyrozumíval, </w:t>
      </w:r>
      <w:r>
        <w:rPr>
          <w:sz w:val="24"/>
          <w:szCs w:val="24"/>
          <w:u w:val="single"/>
          <w:lang w:eastAsia="cs-CZ"/>
        </w:rPr>
        <w:t>nebo</w:t>
      </w:r>
    </w:p>
    <w:p w14:paraId="283805A0" w14:textId="77777777" w:rsidR="00B81EBC" w:rsidRPr="003A3ED8" w:rsidRDefault="00B81EBC" w:rsidP="00B81EBC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  <w:u w:val="single"/>
          <w:lang w:eastAsia="cs-CZ"/>
        </w:rPr>
      </w:pPr>
      <w:r w:rsidRPr="003A3ED8">
        <w:rPr>
          <w:sz w:val="24"/>
          <w:szCs w:val="24"/>
          <w:u w:val="single"/>
          <w:lang w:eastAsia="cs-CZ"/>
        </w:rPr>
        <w:t>je zřejmé, že vyrozuměním o přijatém oznámení by došlo k prozrazení totožnosti oznamovatele</w:t>
      </w:r>
      <w:r w:rsidRPr="003A3ED8">
        <w:rPr>
          <w:sz w:val="24"/>
          <w:szCs w:val="24"/>
          <w:lang w:eastAsia="cs-CZ"/>
        </w:rPr>
        <w:t>.</w:t>
      </w:r>
    </w:p>
    <w:p w14:paraId="083C8F77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16586E86" w14:textId="19D48722" w:rsidR="00B81EBC" w:rsidRDefault="00B81EBC" w:rsidP="00B81E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994B730" w14:textId="77777777" w:rsidR="00B81EBC" w:rsidRPr="00D45C6C" w:rsidRDefault="00B81EBC" w:rsidP="00B81E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45C6C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17</w:t>
      </w:r>
    </w:p>
    <w:p w14:paraId="3944823B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Posouzení</w:t>
      </w:r>
      <w:r w:rsidRPr="00D45C6C">
        <w:rPr>
          <w:rFonts w:ascii="Times New Roman" w:hAnsi="Times New Roman"/>
          <w:b/>
          <w:sz w:val="24"/>
          <w:szCs w:val="24"/>
          <w:lang w:eastAsia="cs-CZ"/>
        </w:rPr>
        <w:t xml:space="preserve"> oznámení</w:t>
      </w:r>
    </w:p>
    <w:p w14:paraId="1444EA74" w14:textId="77777777" w:rsidR="00B81EBC" w:rsidRPr="00D45C6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32E30F86" w14:textId="77777777" w:rsidR="00B81EBC" w:rsidRPr="00321AE9" w:rsidRDefault="00B81EBC" w:rsidP="00B81EBC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Ministerstvo</w:t>
      </w:r>
      <w:r w:rsidRPr="00DF1B3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je povinn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</w:t>
      </w:r>
      <w:r w:rsidRPr="00DF1B3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posoudit oznámení a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písemně </w:t>
      </w:r>
      <w:r w:rsidRPr="002564A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vyrozumět</w:t>
      </w:r>
      <w:r w:rsidRPr="00DF1B3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oznamovatele o výsledcích posouzení do 3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měsíců</w:t>
      </w:r>
      <w:r w:rsidRPr="00DF1B3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ode dne přijetí oznámení.</w:t>
      </w:r>
      <w:r w:rsidRPr="00DF1B31">
        <w:rPr>
          <w:sz w:val="24"/>
          <w:szCs w:val="24"/>
          <w:u w:val="single"/>
        </w:rPr>
        <w:t xml:space="preserve"> </w:t>
      </w:r>
      <w:r w:rsidRPr="00321AE9">
        <w:rPr>
          <w:rFonts w:ascii="Times New Roman" w:hAnsi="Times New Roman"/>
          <w:sz w:val="24"/>
          <w:szCs w:val="24"/>
          <w:u w:val="single"/>
          <w:lang w:eastAsia="cs-CZ"/>
        </w:rPr>
        <w:t>Ustanovení §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 </w:t>
      </w:r>
      <w:r w:rsidRPr="00321AE9">
        <w:rPr>
          <w:rFonts w:ascii="Times New Roman" w:hAnsi="Times New Roman"/>
          <w:sz w:val="24"/>
          <w:szCs w:val="24"/>
          <w:u w:val="single"/>
          <w:lang w:eastAsia="cs-CZ"/>
        </w:rPr>
        <w:t>1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6 </w:t>
      </w:r>
      <w:r w:rsidRPr="00321AE9">
        <w:rPr>
          <w:rFonts w:ascii="Times New Roman" w:hAnsi="Times New Roman"/>
          <w:sz w:val="24"/>
          <w:szCs w:val="24"/>
          <w:u w:val="single"/>
          <w:lang w:eastAsia="cs-CZ"/>
        </w:rPr>
        <w:t>odst. 2 se použij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e</w:t>
      </w:r>
      <w:r w:rsidRPr="00321AE9">
        <w:rPr>
          <w:rFonts w:ascii="Times New Roman" w:hAnsi="Times New Roman"/>
          <w:sz w:val="24"/>
          <w:szCs w:val="24"/>
          <w:u w:val="single"/>
          <w:lang w:eastAsia="cs-CZ"/>
        </w:rPr>
        <w:t xml:space="preserve"> obdobně.</w:t>
      </w:r>
    </w:p>
    <w:p w14:paraId="4BD76809" w14:textId="77777777" w:rsidR="00B81EBC" w:rsidRPr="00D45C6C" w:rsidRDefault="00B81EBC" w:rsidP="00B81EB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BF11BD" w14:textId="77777777" w:rsidR="00B81EBC" w:rsidRPr="006C31C9" w:rsidRDefault="00B81EBC" w:rsidP="00B81EBC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04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</w:t>
      </w:r>
      <w:r w:rsidRPr="009E08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eobsahuje-li opakované oznámení nové skutečnosti, ministerstvo je založí. O tomto postupu ministerstvo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písemně </w:t>
      </w:r>
      <w:r w:rsidRPr="009E08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vyrozumí oznamovatele ve lhůtě podle odstavce 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Ustanovení § 16 odst. 2 se použije obdobně. </w:t>
      </w:r>
      <w:r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</w:rPr>
        <w:t xml:space="preserve"> </w:t>
      </w:r>
    </w:p>
    <w:p w14:paraId="3A184BCA" w14:textId="77777777" w:rsidR="00B81EBC" w:rsidRDefault="00B81EBC" w:rsidP="00B81EBC">
      <w:pPr>
        <w:pStyle w:val="Odstavecseseznamem"/>
        <w:rPr>
          <w:sz w:val="24"/>
          <w:szCs w:val="24"/>
        </w:rPr>
      </w:pPr>
    </w:p>
    <w:p w14:paraId="51204CD6" w14:textId="77777777" w:rsidR="00B81EBC" w:rsidRPr="006C31C9" w:rsidRDefault="00B81EBC" w:rsidP="00B81EBC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04B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Ministerstvo dále</w:t>
      </w:r>
    </w:p>
    <w:p w14:paraId="5F30A062" w14:textId="77777777" w:rsidR="00B81EBC" w:rsidRPr="00D45C6C" w:rsidRDefault="00B81EBC" w:rsidP="00B81E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785A5FE" w14:textId="77777777" w:rsidR="00B81EBC" w:rsidRPr="006C31C9" w:rsidRDefault="00B81EBC" w:rsidP="00B81EBC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  <w:u w:val="single"/>
          <w:lang w:eastAsia="cs-CZ"/>
        </w:rPr>
      </w:pPr>
      <w:r w:rsidRPr="006C31C9">
        <w:rPr>
          <w:sz w:val="24"/>
          <w:szCs w:val="24"/>
          <w:u w:val="single"/>
          <w:lang w:eastAsia="cs-CZ"/>
        </w:rPr>
        <w:t xml:space="preserve">v případě podezření </w:t>
      </w:r>
      <w:r w:rsidRPr="006C31C9">
        <w:rPr>
          <w:sz w:val="24"/>
          <w:szCs w:val="24"/>
          <w:u w:val="single"/>
        </w:rPr>
        <w:t xml:space="preserve">ze spáchání protiprávního </w:t>
      </w:r>
      <w:r w:rsidRPr="00E736C1">
        <w:rPr>
          <w:sz w:val="24"/>
          <w:szCs w:val="24"/>
          <w:u w:val="single"/>
          <w:lang w:eastAsia="cs-CZ"/>
        </w:rPr>
        <w:t>jednání</w:t>
      </w:r>
      <w:r w:rsidRPr="006C31C9">
        <w:rPr>
          <w:sz w:val="24"/>
          <w:szCs w:val="24"/>
          <w:u w:val="single"/>
          <w:lang w:eastAsia="cs-CZ"/>
        </w:rPr>
        <w:t xml:space="preserve"> neprodleně informuje orgán</w:t>
      </w:r>
      <w:r>
        <w:rPr>
          <w:sz w:val="24"/>
          <w:szCs w:val="24"/>
          <w:u w:val="single"/>
          <w:lang w:eastAsia="cs-CZ"/>
        </w:rPr>
        <w:t xml:space="preserve"> veřejné moci </w:t>
      </w:r>
      <w:r w:rsidRPr="007D5AAF">
        <w:rPr>
          <w:sz w:val="24"/>
          <w:szCs w:val="24"/>
          <w:u w:val="single"/>
          <w:lang w:eastAsia="cs-CZ"/>
        </w:rPr>
        <w:t>příslušný podle jiného právního předpisu nebo předpisu Evropské unie</w:t>
      </w:r>
      <w:r w:rsidRPr="006C31C9">
        <w:rPr>
          <w:sz w:val="24"/>
          <w:szCs w:val="24"/>
          <w:u w:val="single"/>
          <w:lang w:eastAsia="cs-CZ"/>
        </w:rPr>
        <w:t>, pokud ze</w:t>
      </w:r>
      <w:r>
        <w:rPr>
          <w:sz w:val="24"/>
          <w:szCs w:val="24"/>
          <w:u w:val="single"/>
          <w:lang w:eastAsia="cs-CZ"/>
        </w:rPr>
        <w:t> </w:t>
      </w:r>
      <w:r w:rsidRPr="006C31C9">
        <w:rPr>
          <w:sz w:val="24"/>
          <w:szCs w:val="24"/>
          <w:u w:val="single"/>
          <w:lang w:eastAsia="cs-CZ"/>
        </w:rPr>
        <w:t xml:space="preserve">všech okolností, které </w:t>
      </w:r>
      <w:r>
        <w:rPr>
          <w:sz w:val="24"/>
          <w:szCs w:val="24"/>
          <w:u w:val="single"/>
          <w:lang w:eastAsia="cs-CZ"/>
        </w:rPr>
        <w:t>mu</w:t>
      </w:r>
      <w:r w:rsidRPr="006C31C9">
        <w:rPr>
          <w:sz w:val="24"/>
          <w:szCs w:val="24"/>
          <w:u w:val="single"/>
          <w:lang w:eastAsia="cs-CZ"/>
        </w:rPr>
        <w:t xml:space="preserve"> jsou známy, neplyne, že se oznámení zakládá na nepravdivých informacích</w:t>
      </w:r>
      <w:r w:rsidRPr="00D66BD4">
        <w:rPr>
          <w:sz w:val="24"/>
          <w:szCs w:val="24"/>
        </w:rPr>
        <w:t xml:space="preserve">; není-li takového orgánu, </w:t>
      </w:r>
      <w:r w:rsidRPr="008D2350">
        <w:rPr>
          <w:sz w:val="24"/>
          <w:szCs w:val="24"/>
        </w:rPr>
        <w:t>oznámení</w:t>
      </w:r>
      <w:r w:rsidRPr="00D66BD4">
        <w:rPr>
          <w:sz w:val="24"/>
          <w:szCs w:val="24"/>
        </w:rPr>
        <w:t xml:space="preserve"> založí</w:t>
      </w:r>
      <w:r w:rsidRPr="0065529C">
        <w:rPr>
          <w:sz w:val="24"/>
          <w:szCs w:val="24"/>
          <w:lang w:eastAsia="cs-CZ"/>
        </w:rPr>
        <w:t>,</w:t>
      </w:r>
    </w:p>
    <w:p w14:paraId="0D3DEBAD" w14:textId="77777777" w:rsidR="00B81EBC" w:rsidRPr="002564A4" w:rsidRDefault="00B81EBC" w:rsidP="00B81EB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C6C">
        <w:rPr>
          <w:rFonts w:ascii="Times New Roman" w:hAnsi="Times New Roman"/>
          <w:sz w:val="24"/>
          <w:szCs w:val="24"/>
          <w:lang w:eastAsia="cs-CZ"/>
        </w:rPr>
        <w:t>b)</w:t>
      </w:r>
      <w:r w:rsidRPr="00D45C6C">
        <w:rPr>
          <w:rFonts w:ascii="Times New Roman" w:hAnsi="Times New Roman"/>
          <w:sz w:val="24"/>
          <w:szCs w:val="24"/>
          <w:lang w:eastAsia="cs-CZ"/>
        </w:rPr>
        <w:tab/>
        <w:t xml:space="preserve">bez zbytečného odkladu </w:t>
      </w:r>
      <w:r w:rsidRPr="002564A4">
        <w:rPr>
          <w:rFonts w:ascii="Times New Roman" w:hAnsi="Times New Roman"/>
          <w:sz w:val="24"/>
          <w:szCs w:val="24"/>
          <w:lang w:eastAsia="cs-CZ"/>
        </w:rPr>
        <w:t xml:space="preserve">písemně </w:t>
      </w:r>
      <w:r w:rsidRPr="00067550">
        <w:rPr>
          <w:rFonts w:ascii="Times New Roman" w:hAnsi="Times New Roman"/>
          <w:sz w:val="24"/>
          <w:szCs w:val="24"/>
          <w:u w:val="single"/>
          <w:lang w:eastAsia="cs-CZ"/>
        </w:rPr>
        <w:t>vyrozumí</w:t>
      </w:r>
      <w:r w:rsidRPr="002564A4">
        <w:rPr>
          <w:rFonts w:ascii="Times New Roman" w:hAnsi="Times New Roman"/>
          <w:sz w:val="24"/>
          <w:szCs w:val="24"/>
          <w:u w:val="single"/>
          <w:lang w:eastAsia="cs-CZ"/>
        </w:rPr>
        <w:t xml:space="preserve"> oznamovatele o tom, že nejde o oznámení podle tohoto zákona,</w:t>
      </w:r>
      <w:r w:rsidRPr="002564A4">
        <w:rPr>
          <w:rFonts w:ascii="Times New Roman" w:hAnsi="Times New Roman"/>
          <w:sz w:val="24"/>
          <w:szCs w:val="24"/>
          <w:lang w:eastAsia="cs-CZ"/>
        </w:rPr>
        <w:t xml:space="preserve"> nebo</w:t>
      </w:r>
    </w:p>
    <w:p w14:paraId="1B86FCA1" w14:textId="77777777" w:rsidR="00B81EBC" w:rsidRPr="00035889" w:rsidRDefault="00B81EBC" w:rsidP="00B81EB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564A4">
        <w:rPr>
          <w:rFonts w:ascii="Times New Roman" w:hAnsi="Times New Roman"/>
          <w:sz w:val="24"/>
          <w:szCs w:val="24"/>
          <w:lang w:eastAsia="cs-CZ"/>
        </w:rPr>
        <w:t>c)</w:t>
      </w:r>
      <w:r w:rsidRPr="002564A4">
        <w:rPr>
          <w:rFonts w:ascii="Times New Roman" w:hAnsi="Times New Roman"/>
          <w:sz w:val="24"/>
          <w:szCs w:val="24"/>
          <w:lang w:eastAsia="cs-CZ"/>
        </w:rPr>
        <w:tab/>
      </w:r>
      <w:r w:rsidRPr="002564A4">
        <w:rPr>
          <w:rFonts w:ascii="Times New Roman" w:hAnsi="Times New Roman"/>
          <w:sz w:val="24"/>
          <w:szCs w:val="24"/>
          <w:u w:val="single"/>
          <w:lang w:eastAsia="cs-CZ"/>
        </w:rPr>
        <w:t>bez zbytečného odkladu písemně vyrozumí</w:t>
      </w:r>
      <w:r w:rsidRPr="00035889">
        <w:rPr>
          <w:rFonts w:ascii="Times New Roman" w:hAnsi="Times New Roman"/>
          <w:sz w:val="24"/>
          <w:szCs w:val="24"/>
          <w:u w:val="single"/>
          <w:lang w:eastAsia="cs-CZ"/>
        </w:rPr>
        <w:t xml:space="preserve"> oznamovatele o tom, že na základě skutečností uvedených v oznámení a všech okolností, které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mu</w:t>
      </w:r>
      <w:r w:rsidRPr="00035889">
        <w:rPr>
          <w:rFonts w:ascii="Times New Roman" w:hAnsi="Times New Roman"/>
          <w:sz w:val="24"/>
          <w:szCs w:val="24"/>
          <w:u w:val="single"/>
          <w:lang w:eastAsia="cs-CZ"/>
        </w:rPr>
        <w:t xml:space="preserve"> jsou známy, neshledal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o</w:t>
      </w:r>
      <w:r w:rsidRPr="00035889">
        <w:rPr>
          <w:rFonts w:ascii="Times New Roman" w:hAnsi="Times New Roman"/>
          <w:sz w:val="24"/>
          <w:szCs w:val="24"/>
          <w:u w:val="single"/>
        </w:rPr>
        <w:t xml:space="preserve"> podezření ze spáchání protiprávního </w:t>
      </w:r>
      <w:r w:rsidRPr="00E736C1">
        <w:rPr>
          <w:rFonts w:ascii="Times New Roman" w:hAnsi="Times New Roman"/>
          <w:sz w:val="24"/>
          <w:szCs w:val="24"/>
          <w:u w:val="single"/>
        </w:rPr>
        <w:t>jednání</w:t>
      </w:r>
      <w:r w:rsidRPr="00035889">
        <w:rPr>
          <w:rFonts w:ascii="Times New Roman" w:hAnsi="Times New Roman"/>
          <w:sz w:val="24"/>
          <w:szCs w:val="24"/>
          <w:u w:val="single"/>
          <w:lang w:eastAsia="cs-CZ"/>
        </w:rPr>
        <w:t>, nebo shledal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o</w:t>
      </w:r>
      <w:r w:rsidRPr="00035889">
        <w:rPr>
          <w:rFonts w:ascii="Times New Roman" w:hAnsi="Times New Roman"/>
          <w:sz w:val="24"/>
          <w:szCs w:val="24"/>
          <w:u w:val="single"/>
          <w:lang w:eastAsia="cs-CZ"/>
        </w:rPr>
        <w:t xml:space="preserve">, že oznámení se zakládá na nepravdivých informacích, a poučí oznamovatele o právu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podat</w:t>
      </w:r>
      <w:r w:rsidRPr="00035889">
        <w:rPr>
          <w:rFonts w:ascii="Times New Roman" w:hAnsi="Times New Roman"/>
          <w:sz w:val="24"/>
          <w:szCs w:val="24"/>
          <w:u w:val="single"/>
          <w:lang w:eastAsia="cs-CZ"/>
        </w:rPr>
        <w:t xml:space="preserve"> oznámení u </w:t>
      </w:r>
      <w:r w:rsidRPr="000C1439">
        <w:rPr>
          <w:rFonts w:ascii="Times New Roman" w:hAnsi="Times New Roman"/>
          <w:sz w:val="24"/>
          <w:szCs w:val="24"/>
          <w:u w:val="single"/>
          <w:lang w:eastAsia="cs-CZ"/>
        </w:rPr>
        <w:t>jiného orgánu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veřejné moci</w:t>
      </w:r>
      <w:r w:rsidRPr="00035889">
        <w:rPr>
          <w:rFonts w:ascii="Times New Roman" w:hAnsi="Times New Roman"/>
          <w:sz w:val="24"/>
          <w:szCs w:val="24"/>
          <w:u w:val="single"/>
          <w:lang w:eastAsia="cs-CZ"/>
        </w:rPr>
        <w:t>.</w:t>
      </w:r>
    </w:p>
    <w:p w14:paraId="2496697B" w14:textId="77777777" w:rsidR="00B81EBC" w:rsidRPr="00035889" w:rsidRDefault="00B81EBC" w:rsidP="00B81E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95967FB" w14:textId="77777777" w:rsidR="00B81EBC" w:rsidRPr="009E08E9" w:rsidRDefault="00B81EBC" w:rsidP="00B81EBC">
      <w:pPr>
        <w:pStyle w:val="Odstavecseseznamem"/>
        <w:numPr>
          <w:ilvl w:val="0"/>
          <w:numId w:val="18"/>
        </w:numPr>
        <w:ind w:left="0" w:firstLine="426"/>
        <w:jc w:val="both"/>
        <w:rPr>
          <w:sz w:val="24"/>
          <w:szCs w:val="24"/>
          <w:u w:val="single"/>
        </w:rPr>
      </w:pPr>
      <w:r w:rsidRPr="0003540D">
        <w:rPr>
          <w:sz w:val="24"/>
          <w:szCs w:val="24"/>
          <w:lang w:eastAsia="cs-CZ"/>
        </w:rPr>
        <w:t xml:space="preserve"> </w:t>
      </w:r>
      <w:r w:rsidRPr="00035889">
        <w:rPr>
          <w:sz w:val="24"/>
          <w:szCs w:val="24"/>
          <w:u w:val="single"/>
          <w:lang w:eastAsia="cs-CZ"/>
        </w:rPr>
        <w:t xml:space="preserve">Postupuje-li </w:t>
      </w:r>
      <w:r>
        <w:rPr>
          <w:sz w:val="24"/>
          <w:szCs w:val="24"/>
          <w:u w:val="single"/>
          <w:lang w:eastAsia="cs-CZ"/>
        </w:rPr>
        <w:t>ministerstvo</w:t>
      </w:r>
      <w:r w:rsidRPr="00035889">
        <w:rPr>
          <w:sz w:val="24"/>
          <w:szCs w:val="24"/>
          <w:u w:val="single"/>
          <w:lang w:eastAsia="cs-CZ"/>
        </w:rPr>
        <w:t xml:space="preserve"> podle odstavce 3 písm. a), bez zbytečného odkladu o tom </w:t>
      </w:r>
      <w:r>
        <w:rPr>
          <w:sz w:val="24"/>
          <w:szCs w:val="24"/>
          <w:u w:val="single"/>
          <w:lang w:eastAsia="cs-CZ"/>
        </w:rPr>
        <w:t xml:space="preserve">písemně </w:t>
      </w:r>
      <w:r w:rsidRPr="00035889">
        <w:rPr>
          <w:sz w:val="24"/>
          <w:szCs w:val="24"/>
          <w:u w:val="single"/>
          <w:lang w:eastAsia="cs-CZ"/>
        </w:rPr>
        <w:t>vyrozumí oznamovatele</w:t>
      </w:r>
      <w:r w:rsidRPr="00310E40">
        <w:rPr>
          <w:sz w:val="24"/>
          <w:szCs w:val="24"/>
          <w:u w:val="single"/>
          <w:lang w:eastAsia="cs-CZ"/>
        </w:rPr>
        <w:t>.</w:t>
      </w:r>
      <w:r w:rsidRPr="009E08E9">
        <w:rPr>
          <w:sz w:val="24"/>
          <w:szCs w:val="24"/>
          <w:u w:val="single"/>
          <w:lang w:eastAsia="cs-CZ"/>
        </w:rPr>
        <w:t xml:space="preserve"> Ustanovení § 16 odst. 2 se použije obdobně.</w:t>
      </w:r>
    </w:p>
    <w:p w14:paraId="35F6C8EC" w14:textId="77777777" w:rsidR="00B81EBC" w:rsidRPr="00246DC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5786DD2D" w14:textId="77777777" w:rsidR="00B81EBC" w:rsidRDefault="00B81EBC" w:rsidP="00B81EB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cs-CZ"/>
        </w:rPr>
      </w:pPr>
    </w:p>
    <w:p w14:paraId="6BDFE036" w14:textId="77777777" w:rsidR="00B81EBC" w:rsidRPr="002F5269" w:rsidRDefault="00B81EBC" w:rsidP="00B81EB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cs-CZ"/>
        </w:rPr>
      </w:pPr>
      <w:r w:rsidRPr="002F5269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</w:p>
    <w:p w14:paraId="06A961CB" w14:textId="77777777" w:rsidR="00B81EBC" w:rsidRPr="002F5269" w:rsidRDefault="00B81EBC" w:rsidP="00B81EBC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F5269">
        <w:rPr>
          <w:rFonts w:ascii="Times New Roman" w:hAnsi="Times New Roman"/>
          <w:b/>
          <w:sz w:val="24"/>
          <w:szCs w:val="24"/>
          <w:lang w:eastAsia="cs-CZ"/>
        </w:rPr>
        <w:t xml:space="preserve">Společné ustanovení </w:t>
      </w:r>
    </w:p>
    <w:p w14:paraId="2B196B0F" w14:textId="77777777" w:rsidR="00B81EBC" w:rsidRPr="002F5269" w:rsidRDefault="00B81EBC" w:rsidP="00B81EB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92CEEC7" w14:textId="77777777" w:rsidR="00B81EBC" w:rsidRDefault="00B81EBC" w:rsidP="00B81EB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Informuje-li orgán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veřejné moci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, kterému byla předána informace podle § </w:t>
      </w:r>
      <w:r w:rsidRPr="00342D3F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342D3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odst.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3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písm.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a),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ministerstvo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p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odle jiného právního předpisu o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svém dalším postupu,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ministerstvo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o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tom bez zbytečného odkladu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písemně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vyrozumí oznamovatele. Ustanovení § 1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6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odst. 2 se použij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e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obdobně. </w:t>
      </w:r>
    </w:p>
    <w:p w14:paraId="1BD0F0FB" w14:textId="77777777" w:rsidR="00B81EBC" w:rsidRPr="00246DC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39B998DD" w14:textId="4EE3B2EC" w:rsidR="00B81EBC" w:rsidRDefault="00B81EBC" w:rsidP="00B81EBC">
      <w:pPr>
        <w:pStyle w:val="Odstavecseseznamem"/>
        <w:ind w:left="0"/>
        <w:jc w:val="both"/>
        <w:rPr>
          <w:sz w:val="24"/>
          <w:szCs w:val="24"/>
          <w:lang w:eastAsia="cs-CZ"/>
        </w:rPr>
      </w:pPr>
    </w:p>
    <w:p w14:paraId="1053F2CF" w14:textId="77777777" w:rsidR="00F901DF" w:rsidRDefault="00F901DF" w:rsidP="00B81EBC">
      <w:pPr>
        <w:pStyle w:val="Odstavecseseznamem"/>
        <w:ind w:left="0"/>
        <w:jc w:val="both"/>
        <w:rPr>
          <w:sz w:val="24"/>
          <w:szCs w:val="24"/>
          <w:lang w:eastAsia="cs-CZ"/>
        </w:rPr>
      </w:pPr>
    </w:p>
    <w:p w14:paraId="202A1B4C" w14:textId="77777777" w:rsidR="00B81EBC" w:rsidRPr="00497EB6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Hlava IV</w:t>
      </w:r>
    </w:p>
    <w:p w14:paraId="0A65F141" w14:textId="77777777" w:rsidR="00B81EBC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EB6">
        <w:rPr>
          <w:rFonts w:ascii="Times New Roman" w:hAnsi="Times New Roman"/>
          <w:b/>
          <w:sz w:val="24"/>
          <w:szCs w:val="24"/>
        </w:rPr>
        <w:t>Společná ustanovení</w:t>
      </w:r>
      <w:r>
        <w:rPr>
          <w:rFonts w:ascii="Times New Roman" w:hAnsi="Times New Roman"/>
          <w:b/>
          <w:sz w:val="24"/>
          <w:szCs w:val="24"/>
        </w:rPr>
        <w:t xml:space="preserve"> pro vnitřní oznamovací systém a ministerstvo</w:t>
      </w:r>
    </w:p>
    <w:p w14:paraId="03E4F866" w14:textId="77777777" w:rsidR="00B81EBC" w:rsidRDefault="00B81EBC" w:rsidP="00B81EB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1A13DC" w14:textId="77777777" w:rsidR="00B81EBC" w:rsidRPr="00C269D2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9D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19</w:t>
      </w:r>
    </w:p>
    <w:p w14:paraId="3D78983E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9D2">
        <w:rPr>
          <w:rFonts w:ascii="Times New Roman" w:hAnsi="Times New Roman"/>
          <w:b/>
          <w:sz w:val="24"/>
          <w:szCs w:val="24"/>
        </w:rPr>
        <w:t xml:space="preserve">Zaznamenávání ústně </w:t>
      </w:r>
      <w:r>
        <w:rPr>
          <w:rFonts w:ascii="Times New Roman" w:hAnsi="Times New Roman"/>
          <w:b/>
          <w:sz w:val="24"/>
          <w:szCs w:val="24"/>
        </w:rPr>
        <w:t>podaných</w:t>
      </w:r>
      <w:r w:rsidRPr="00C269D2">
        <w:rPr>
          <w:rFonts w:ascii="Times New Roman" w:hAnsi="Times New Roman"/>
          <w:b/>
          <w:sz w:val="24"/>
          <w:szCs w:val="24"/>
        </w:rPr>
        <w:t xml:space="preserve"> oznámení</w:t>
      </w:r>
    </w:p>
    <w:p w14:paraId="56755AA4" w14:textId="77777777" w:rsidR="00B81EBC" w:rsidRPr="00103ACD" w:rsidRDefault="00B81EBC" w:rsidP="00B81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23276F" w14:textId="026DDA50" w:rsidR="00B81EBC" w:rsidRPr="005B61A5" w:rsidRDefault="00B81EBC" w:rsidP="005B61A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V případě ústního oznámení pořídí příslušná osoba nebo pověřený zaměstnanec jeho </w:t>
      </w:r>
      <w:r w:rsidR="005B61A5"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záznam, který věrně zachycuje podstatu ústního oznámení. Se souhlasem oznamovatele je možné pořídit </w:t>
      </w:r>
      <w:r w:rsidRPr="005B61A5">
        <w:rPr>
          <w:rFonts w:ascii="Times New Roman" w:hAnsi="Times New Roman"/>
          <w:sz w:val="24"/>
          <w:szCs w:val="24"/>
          <w:u w:val="single"/>
          <w:lang w:eastAsia="cs-CZ"/>
        </w:rPr>
        <w:t>zvukovou nahrávku</w:t>
      </w:r>
      <w:r w:rsidR="005B61A5"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 oznámení</w:t>
      </w:r>
      <w:r w:rsidRPr="005B61A5">
        <w:rPr>
          <w:rFonts w:ascii="Times New Roman" w:hAnsi="Times New Roman"/>
          <w:sz w:val="24"/>
          <w:szCs w:val="24"/>
          <w:u w:val="single"/>
          <w:lang w:eastAsia="cs-CZ"/>
        </w:rPr>
        <w:t>. Příslušná osoba nebo pověřený zaměstnanec umožní oznamovateli, aby se k</w:t>
      </w:r>
      <w:r w:rsidR="005B61A5"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 záznamu nebo </w:t>
      </w:r>
      <w:r w:rsidRPr="005B61A5">
        <w:rPr>
          <w:rFonts w:ascii="Times New Roman" w:hAnsi="Times New Roman"/>
          <w:sz w:val="24"/>
          <w:szCs w:val="24"/>
          <w:u w:val="single"/>
          <w:lang w:eastAsia="cs-CZ"/>
        </w:rPr>
        <w:t>přepisu</w:t>
      </w:r>
      <w:r w:rsidR="005B61A5"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 zvukové nahrávky</w:t>
      </w:r>
      <w:r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 vyjádřil; vyjádření oznamovatele se k</w:t>
      </w:r>
      <w:r w:rsidR="005B61A5" w:rsidRPr="005B61A5">
        <w:rPr>
          <w:rFonts w:ascii="Times New Roman" w:hAnsi="Times New Roman"/>
          <w:sz w:val="24"/>
          <w:szCs w:val="24"/>
          <w:u w:val="single"/>
          <w:lang w:eastAsia="cs-CZ"/>
        </w:rPr>
        <w:t xml:space="preserve"> záznamu nebo </w:t>
      </w:r>
      <w:r w:rsidRPr="005B61A5">
        <w:rPr>
          <w:rFonts w:ascii="Times New Roman" w:hAnsi="Times New Roman"/>
          <w:sz w:val="24"/>
          <w:szCs w:val="24"/>
          <w:u w:val="single"/>
          <w:lang w:eastAsia="cs-CZ"/>
        </w:rPr>
        <w:t>přepisu přiloží.</w:t>
      </w:r>
    </w:p>
    <w:p w14:paraId="32ACAFB5" w14:textId="77777777" w:rsidR="00B81EBC" w:rsidRPr="003A3ED8" w:rsidRDefault="00B81EBC" w:rsidP="00B81EBC">
      <w:pPr>
        <w:pStyle w:val="Odstavecseseznamem"/>
        <w:ind w:left="426"/>
        <w:jc w:val="both"/>
        <w:rPr>
          <w:sz w:val="24"/>
          <w:szCs w:val="24"/>
          <w:u w:val="single"/>
          <w:lang w:eastAsia="cs-CZ"/>
        </w:rPr>
      </w:pPr>
    </w:p>
    <w:p w14:paraId="3C81D642" w14:textId="77777777" w:rsidR="00B81EBC" w:rsidRPr="006F3FDA" w:rsidRDefault="00B81EBC" w:rsidP="00B81EBC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6F3FDA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6F3FD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5C05706D" w14:textId="77777777" w:rsidR="00B81EBC" w:rsidRPr="002F5269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F5269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20</w:t>
      </w:r>
    </w:p>
    <w:p w14:paraId="57B6E641" w14:textId="77777777" w:rsidR="00B81EBC" w:rsidRPr="002F5269" w:rsidRDefault="00B81EBC" w:rsidP="00B81EBC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F5269">
        <w:rPr>
          <w:rFonts w:ascii="Times New Roman" w:hAnsi="Times New Roman"/>
          <w:b/>
          <w:sz w:val="24"/>
          <w:szCs w:val="24"/>
          <w:lang w:eastAsia="cs-CZ"/>
        </w:rPr>
        <w:t>Záka</w:t>
      </w:r>
      <w:r>
        <w:rPr>
          <w:rFonts w:ascii="Times New Roman" w:hAnsi="Times New Roman"/>
          <w:b/>
          <w:sz w:val="24"/>
          <w:szCs w:val="24"/>
          <w:lang w:eastAsia="cs-CZ"/>
        </w:rPr>
        <w:t>z poskytnout údaje</w:t>
      </w:r>
    </w:p>
    <w:p w14:paraId="1EAC3198" w14:textId="77777777" w:rsidR="00B81EBC" w:rsidRDefault="00B81EBC" w:rsidP="00B8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EF74FDC" w14:textId="2AFDA213" w:rsidR="00B81EBC" w:rsidRDefault="00B81EBC" w:rsidP="00B81EBC">
      <w:pPr>
        <w:pStyle w:val="Odstavecseseznamem"/>
        <w:numPr>
          <w:ilvl w:val="0"/>
          <w:numId w:val="28"/>
        </w:numPr>
        <w:spacing w:after="240"/>
        <w:ind w:left="0" w:firstLine="426"/>
        <w:jc w:val="both"/>
        <w:rPr>
          <w:sz w:val="24"/>
          <w:szCs w:val="24"/>
          <w:u w:val="single"/>
          <w:lang w:eastAsia="cs-CZ"/>
        </w:rPr>
      </w:pPr>
      <w:r w:rsidRPr="00404B98">
        <w:rPr>
          <w:sz w:val="24"/>
          <w:szCs w:val="24"/>
          <w:lang w:eastAsia="cs-CZ"/>
        </w:rPr>
        <w:t xml:space="preserve"> </w:t>
      </w:r>
      <w:r w:rsidRPr="0065529C">
        <w:rPr>
          <w:sz w:val="24"/>
          <w:szCs w:val="24"/>
          <w:u w:val="single"/>
          <w:lang w:eastAsia="cs-CZ"/>
        </w:rPr>
        <w:t xml:space="preserve">Příslušná osoba </w:t>
      </w:r>
      <w:r>
        <w:rPr>
          <w:sz w:val="24"/>
          <w:szCs w:val="24"/>
          <w:u w:val="single"/>
          <w:lang w:eastAsia="cs-CZ"/>
        </w:rPr>
        <w:t>nebo pověřený zaměstnanec</w:t>
      </w:r>
      <w:r w:rsidRPr="0065529C">
        <w:rPr>
          <w:sz w:val="24"/>
          <w:szCs w:val="24"/>
          <w:u w:val="single"/>
          <w:lang w:eastAsia="cs-CZ"/>
        </w:rPr>
        <w:t xml:space="preserve"> neposkytnou informace, které by mohly zmařit nebo ohrozit účel podávání oznámení</w:t>
      </w:r>
      <w:r w:rsidR="00AF4A2F">
        <w:rPr>
          <w:sz w:val="24"/>
          <w:szCs w:val="24"/>
          <w:u w:val="single"/>
          <w:lang w:eastAsia="cs-CZ"/>
        </w:rPr>
        <w:t xml:space="preserve">; to platí </w:t>
      </w:r>
      <w:r w:rsidR="00C333CB">
        <w:rPr>
          <w:sz w:val="24"/>
          <w:szCs w:val="24"/>
          <w:u w:val="single"/>
          <w:lang w:eastAsia="cs-CZ"/>
        </w:rPr>
        <w:t>obdobně</w:t>
      </w:r>
      <w:r w:rsidR="00AF4A2F">
        <w:rPr>
          <w:sz w:val="24"/>
          <w:szCs w:val="24"/>
          <w:u w:val="single"/>
          <w:lang w:eastAsia="cs-CZ"/>
        </w:rPr>
        <w:t xml:space="preserve"> v případě oznámení podaného anonymně</w:t>
      </w:r>
      <w:r w:rsidRPr="0065529C">
        <w:rPr>
          <w:sz w:val="24"/>
          <w:szCs w:val="24"/>
          <w:u w:val="single"/>
          <w:lang w:eastAsia="cs-CZ"/>
        </w:rPr>
        <w:t>.</w:t>
      </w:r>
      <w:r w:rsidRPr="000D2C36">
        <w:t xml:space="preserve"> </w:t>
      </w:r>
      <w:r w:rsidRPr="000D2C36">
        <w:rPr>
          <w:sz w:val="24"/>
          <w:szCs w:val="24"/>
          <w:u w:val="single"/>
          <w:lang w:eastAsia="cs-CZ"/>
        </w:rPr>
        <w:t>Tuto povinnost má i třetí osoba</w:t>
      </w:r>
      <w:r>
        <w:rPr>
          <w:sz w:val="24"/>
          <w:szCs w:val="24"/>
          <w:u w:val="single"/>
          <w:lang w:eastAsia="cs-CZ"/>
        </w:rPr>
        <w:t>, která získá přístup k oznámením nebo do evidence údajů o přijatých oznámeních v rozporu s § 21 odst. 3.</w:t>
      </w:r>
    </w:p>
    <w:p w14:paraId="00BF9B3E" w14:textId="77777777" w:rsidR="00B81EBC" w:rsidRDefault="00B81EBC" w:rsidP="00B81EBC">
      <w:pPr>
        <w:pStyle w:val="Odstavecseseznamem"/>
        <w:spacing w:after="240"/>
        <w:ind w:left="426"/>
        <w:jc w:val="both"/>
        <w:rPr>
          <w:sz w:val="24"/>
          <w:szCs w:val="24"/>
          <w:u w:val="single"/>
          <w:lang w:eastAsia="cs-CZ"/>
        </w:rPr>
      </w:pPr>
    </w:p>
    <w:p w14:paraId="51B357B7" w14:textId="30EAF5C9" w:rsidR="00B81EBC" w:rsidRDefault="00B81EBC" w:rsidP="00B81EBC">
      <w:pPr>
        <w:pStyle w:val="Odstavecseseznamem"/>
        <w:numPr>
          <w:ilvl w:val="0"/>
          <w:numId w:val="28"/>
        </w:numPr>
        <w:ind w:left="0" w:firstLine="426"/>
        <w:jc w:val="both"/>
        <w:rPr>
          <w:sz w:val="24"/>
          <w:szCs w:val="24"/>
          <w:u w:val="single"/>
          <w:lang w:eastAsia="cs-CZ"/>
        </w:rPr>
      </w:pPr>
      <w:r w:rsidRPr="00404B98">
        <w:rPr>
          <w:sz w:val="24"/>
          <w:szCs w:val="24"/>
          <w:lang w:eastAsia="cs-CZ"/>
        </w:rPr>
        <w:t xml:space="preserve"> </w:t>
      </w:r>
      <w:r w:rsidRPr="00EA7EBC">
        <w:rPr>
          <w:sz w:val="24"/>
          <w:szCs w:val="24"/>
          <w:u w:val="single"/>
          <w:lang w:eastAsia="cs-CZ"/>
        </w:rPr>
        <w:t>Informace o totožnosti oznamovatele</w:t>
      </w:r>
      <w:r>
        <w:rPr>
          <w:sz w:val="24"/>
          <w:szCs w:val="24"/>
          <w:u w:val="single"/>
          <w:lang w:eastAsia="cs-CZ"/>
        </w:rPr>
        <w:t xml:space="preserve"> a</w:t>
      </w:r>
      <w:r w:rsidRPr="00EA7EBC">
        <w:rPr>
          <w:sz w:val="24"/>
          <w:szCs w:val="24"/>
          <w:u w:val="single"/>
          <w:lang w:eastAsia="cs-CZ"/>
        </w:rPr>
        <w:t xml:space="preserve"> osob podle § 4 odst. </w:t>
      </w:r>
      <w:r>
        <w:rPr>
          <w:sz w:val="24"/>
          <w:szCs w:val="24"/>
          <w:u w:val="single"/>
          <w:lang w:eastAsia="cs-CZ"/>
        </w:rPr>
        <w:t>1</w:t>
      </w:r>
      <w:r w:rsidRPr="00EA7EBC">
        <w:rPr>
          <w:sz w:val="24"/>
          <w:szCs w:val="24"/>
          <w:u w:val="single"/>
          <w:lang w:eastAsia="cs-CZ"/>
        </w:rPr>
        <w:t xml:space="preserve"> </w:t>
      </w:r>
      <w:r w:rsidRPr="00067550">
        <w:rPr>
          <w:sz w:val="24"/>
          <w:szCs w:val="24"/>
          <w:u w:val="single"/>
          <w:lang w:eastAsia="cs-CZ"/>
        </w:rPr>
        <w:t>písm. a) až h) je</w:t>
      </w:r>
      <w:r w:rsidRPr="00EA7EBC">
        <w:rPr>
          <w:sz w:val="24"/>
          <w:szCs w:val="24"/>
          <w:u w:val="single"/>
          <w:lang w:eastAsia="cs-CZ"/>
        </w:rPr>
        <w:t xml:space="preserve"> možné poskytnout jen s jejich písemným souhlasem, ledaže jsou příslušná osoba nebo </w:t>
      </w:r>
      <w:r>
        <w:rPr>
          <w:sz w:val="24"/>
          <w:szCs w:val="24"/>
          <w:u w:val="single"/>
          <w:lang w:eastAsia="cs-CZ"/>
        </w:rPr>
        <w:t>pověřený zaměstnanec</w:t>
      </w:r>
      <w:r w:rsidRPr="00EA7EBC">
        <w:rPr>
          <w:sz w:val="24"/>
          <w:szCs w:val="24"/>
          <w:u w:val="single"/>
          <w:lang w:eastAsia="cs-CZ"/>
        </w:rPr>
        <w:t xml:space="preserve"> povinn</w:t>
      </w:r>
      <w:r>
        <w:rPr>
          <w:sz w:val="24"/>
          <w:szCs w:val="24"/>
          <w:u w:val="single"/>
          <w:lang w:eastAsia="cs-CZ"/>
        </w:rPr>
        <w:t>i</w:t>
      </w:r>
      <w:r w:rsidRPr="00EA7EBC">
        <w:rPr>
          <w:sz w:val="24"/>
          <w:szCs w:val="24"/>
          <w:u w:val="single"/>
          <w:lang w:eastAsia="cs-CZ"/>
        </w:rPr>
        <w:t xml:space="preserve"> tyto informace poskytnout příslušným orgánům veřejné moci podle jiných právních předpisů</w:t>
      </w:r>
      <w:r w:rsidRPr="0057118B">
        <w:rPr>
          <w:i/>
          <w:sz w:val="24"/>
          <w:szCs w:val="24"/>
          <w:u w:val="single"/>
          <w:lang w:eastAsia="cs-CZ"/>
        </w:rPr>
        <w:t xml:space="preserve">; </w:t>
      </w:r>
      <w:r w:rsidRPr="0057118B">
        <w:rPr>
          <w:sz w:val="24"/>
          <w:szCs w:val="24"/>
          <w:u w:val="single"/>
          <w:lang w:eastAsia="cs-CZ"/>
        </w:rPr>
        <w:t xml:space="preserve">to </w:t>
      </w:r>
      <w:r>
        <w:rPr>
          <w:sz w:val="24"/>
          <w:szCs w:val="24"/>
          <w:u w:val="single"/>
          <w:lang w:eastAsia="cs-CZ"/>
        </w:rPr>
        <w:t xml:space="preserve">platí </w:t>
      </w:r>
      <w:r w:rsidR="00546D9C">
        <w:rPr>
          <w:sz w:val="24"/>
          <w:szCs w:val="24"/>
          <w:u w:val="single"/>
          <w:lang w:eastAsia="cs-CZ"/>
        </w:rPr>
        <w:t>obdobně</w:t>
      </w:r>
      <w:r>
        <w:rPr>
          <w:sz w:val="24"/>
          <w:szCs w:val="24"/>
          <w:u w:val="single"/>
          <w:lang w:eastAsia="cs-CZ"/>
        </w:rPr>
        <w:t xml:space="preserve"> pro</w:t>
      </w:r>
      <w:r w:rsidRPr="0057118B">
        <w:rPr>
          <w:sz w:val="24"/>
          <w:szCs w:val="24"/>
          <w:u w:val="single"/>
          <w:lang w:eastAsia="cs-CZ"/>
        </w:rPr>
        <w:t xml:space="preserve"> informace o totožnosti osoby uvedené v</w:t>
      </w:r>
      <w:r w:rsidR="00546D9C">
        <w:rPr>
          <w:sz w:val="24"/>
          <w:szCs w:val="24"/>
          <w:u w:val="single"/>
          <w:lang w:eastAsia="cs-CZ"/>
        </w:rPr>
        <w:t> </w:t>
      </w:r>
      <w:r w:rsidRPr="0057118B">
        <w:rPr>
          <w:sz w:val="24"/>
          <w:szCs w:val="24"/>
          <w:u w:val="single"/>
          <w:lang w:eastAsia="cs-CZ"/>
        </w:rPr>
        <w:t>oznámení</w:t>
      </w:r>
      <w:r w:rsidR="00546D9C">
        <w:rPr>
          <w:sz w:val="24"/>
          <w:szCs w:val="24"/>
          <w:u w:val="single"/>
          <w:lang w:eastAsia="cs-CZ"/>
        </w:rPr>
        <w:t>, jde-li o postup podle hlavy III</w:t>
      </w:r>
      <w:r w:rsidRPr="0057118B">
        <w:rPr>
          <w:sz w:val="24"/>
          <w:szCs w:val="24"/>
          <w:u w:val="single"/>
          <w:lang w:eastAsia="cs-CZ"/>
        </w:rPr>
        <w:t>.</w:t>
      </w:r>
      <w:r w:rsidRPr="00EB0EB2">
        <w:rPr>
          <w:i/>
          <w:sz w:val="24"/>
          <w:szCs w:val="24"/>
          <w:u w:val="single"/>
          <w:lang w:eastAsia="cs-CZ"/>
        </w:rPr>
        <w:t xml:space="preserve"> </w:t>
      </w:r>
    </w:p>
    <w:p w14:paraId="6838D82D" w14:textId="77777777" w:rsidR="00B81EBC" w:rsidRPr="00EA23C6" w:rsidRDefault="00B81EBC" w:rsidP="00B81EBC">
      <w:pPr>
        <w:pStyle w:val="Odstavecseseznamem"/>
        <w:rPr>
          <w:sz w:val="24"/>
          <w:szCs w:val="24"/>
          <w:u w:val="single"/>
          <w:lang w:eastAsia="cs-CZ"/>
        </w:rPr>
      </w:pPr>
    </w:p>
    <w:p w14:paraId="67CA33B3" w14:textId="77777777" w:rsidR="00B81EBC" w:rsidRPr="009E08E9" w:rsidRDefault="00B81EBC" w:rsidP="00B81EBC">
      <w:pPr>
        <w:pStyle w:val="Odstavecseseznamem"/>
        <w:numPr>
          <w:ilvl w:val="0"/>
          <w:numId w:val="28"/>
        </w:numPr>
        <w:ind w:left="0" w:firstLine="426"/>
        <w:jc w:val="both"/>
        <w:rPr>
          <w:sz w:val="24"/>
          <w:szCs w:val="24"/>
          <w:u w:val="single"/>
          <w:lang w:eastAsia="cs-CZ"/>
        </w:rPr>
      </w:pPr>
      <w:r w:rsidRPr="0066659A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u w:val="single"/>
          <w:lang w:eastAsia="cs-CZ"/>
        </w:rPr>
        <w:t>Poskytují-li p</w:t>
      </w:r>
      <w:r w:rsidRPr="009E08E9">
        <w:rPr>
          <w:sz w:val="24"/>
          <w:szCs w:val="24"/>
          <w:u w:val="single"/>
          <w:lang w:eastAsia="cs-CZ"/>
        </w:rPr>
        <w:t xml:space="preserve">říslušná osoba nebo pověřený zaměstnanec </w:t>
      </w:r>
      <w:r>
        <w:rPr>
          <w:sz w:val="24"/>
          <w:szCs w:val="24"/>
          <w:u w:val="single"/>
          <w:lang w:eastAsia="cs-CZ"/>
        </w:rPr>
        <w:t xml:space="preserve">informaci o totožnosti oznamovatele orgánu veřejné moci podle odstavce 2, jsou povinni o tom předem oznamovatele vyrozumět společně s důvody, </w:t>
      </w:r>
      <w:r w:rsidRPr="009E08E9">
        <w:rPr>
          <w:sz w:val="24"/>
          <w:szCs w:val="24"/>
          <w:u w:val="single"/>
          <w:lang w:eastAsia="cs-CZ"/>
        </w:rPr>
        <w:t xml:space="preserve">pro </w:t>
      </w:r>
      <w:r>
        <w:rPr>
          <w:sz w:val="24"/>
          <w:szCs w:val="24"/>
          <w:u w:val="single"/>
          <w:lang w:eastAsia="cs-CZ"/>
        </w:rPr>
        <w:t>které jsou povinni informaci o totožnosti poskytnout, a umožnit oznamovateli, aby se k poskytnutí informace vyjádřil</w:t>
      </w:r>
      <w:r w:rsidRPr="009E08E9">
        <w:rPr>
          <w:sz w:val="24"/>
          <w:szCs w:val="24"/>
          <w:u w:val="single"/>
          <w:lang w:eastAsia="cs-CZ"/>
        </w:rPr>
        <w:t>.</w:t>
      </w:r>
    </w:p>
    <w:p w14:paraId="532E55CF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339EC2BD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6CA18CA6" w14:textId="77777777" w:rsidR="00B81EBC" w:rsidRPr="00BE7322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269D2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</w:rPr>
        <w:t>21</w:t>
      </w:r>
    </w:p>
    <w:p w14:paraId="0C9D9ACB" w14:textId="77777777" w:rsidR="00B81EBC" w:rsidRPr="00F07841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841">
        <w:rPr>
          <w:rFonts w:ascii="Times New Roman" w:hAnsi="Times New Roman"/>
          <w:b/>
          <w:sz w:val="24"/>
          <w:szCs w:val="24"/>
        </w:rPr>
        <w:t>Evidence a uchovávání oznámení</w:t>
      </w:r>
    </w:p>
    <w:p w14:paraId="1548132C" w14:textId="77777777" w:rsidR="00B81EBC" w:rsidRPr="00BE7322" w:rsidRDefault="00B81EBC" w:rsidP="00B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9144605" w14:textId="77777777" w:rsidR="00B81EBC" w:rsidRDefault="00B81EBC" w:rsidP="00B81EBC">
      <w:pPr>
        <w:pStyle w:val="Odstavecseseznamem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66659A">
        <w:rPr>
          <w:sz w:val="24"/>
          <w:szCs w:val="24"/>
          <w:lang w:eastAsia="cs-CZ"/>
        </w:rPr>
        <w:t xml:space="preserve"> </w:t>
      </w:r>
      <w:r w:rsidRPr="00035889">
        <w:rPr>
          <w:sz w:val="24"/>
          <w:szCs w:val="24"/>
          <w:u w:val="single"/>
        </w:rPr>
        <w:t xml:space="preserve">Příslušná osoba a </w:t>
      </w:r>
      <w:r>
        <w:rPr>
          <w:sz w:val="24"/>
          <w:szCs w:val="24"/>
          <w:u w:val="single"/>
        </w:rPr>
        <w:t>ministerstvo</w:t>
      </w:r>
      <w:r w:rsidRPr="00035889">
        <w:rPr>
          <w:sz w:val="24"/>
          <w:szCs w:val="24"/>
          <w:u w:val="single"/>
        </w:rPr>
        <w:t xml:space="preserve"> jsou povinny </w:t>
      </w:r>
      <w:r>
        <w:rPr>
          <w:sz w:val="24"/>
          <w:szCs w:val="24"/>
        </w:rPr>
        <w:t>v elektronické podobě</w:t>
      </w:r>
      <w:r w:rsidRPr="006E5924">
        <w:rPr>
          <w:sz w:val="24"/>
          <w:szCs w:val="24"/>
        </w:rPr>
        <w:t xml:space="preserve"> </w:t>
      </w:r>
      <w:r w:rsidRPr="00035889">
        <w:rPr>
          <w:sz w:val="24"/>
          <w:szCs w:val="24"/>
          <w:u w:val="single"/>
        </w:rPr>
        <w:t>vést evidenci údajů o přijatých oznámeních</w:t>
      </w:r>
      <w:r>
        <w:rPr>
          <w:sz w:val="24"/>
          <w:szCs w:val="24"/>
        </w:rPr>
        <w:t>, a to v rozsahu</w:t>
      </w:r>
    </w:p>
    <w:p w14:paraId="69CEE8C8" w14:textId="77777777" w:rsidR="00B81EBC" w:rsidRPr="00F3232F" w:rsidRDefault="00B81EBC" w:rsidP="00B8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53EFC" w14:textId="77777777" w:rsidR="00B81EBC" w:rsidRDefault="00B81EBC" w:rsidP="00B81EBC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232F">
        <w:rPr>
          <w:rFonts w:ascii="Times New Roman" w:hAnsi="Times New Roman"/>
          <w:sz w:val="24"/>
          <w:szCs w:val="24"/>
        </w:rPr>
        <w:t>datum přijetí oznámení,</w:t>
      </w:r>
    </w:p>
    <w:p w14:paraId="470E2CD4" w14:textId="333CC6E3" w:rsidR="00B81EBC" w:rsidRDefault="00B81EBC" w:rsidP="00B81EBC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popřípadě jména, příjmení,</w:t>
      </w:r>
      <w:r w:rsidRPr="00C1029C">
        <w:rPr>
          <w:rFonts w:ascii="Times New Roman" w:hAnsi="Times New Roman"/>
          <w:sz w:val="24"/>
          <w:szCs w:val="24"/>
        </w:rPr>
        <w:t xml:space="preserve"> datum narození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10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kontaktní adresa</w:t>
      </w:r>
      <w:r w:rsidRPr="00C1029C">
        <w:rPr>
          <w:rFonts w:ascii="Times New Roman" w:hAnsi="Times New Roman"/>
          <w:sz w:val="24"/>
          <w:szCs w:val="24"/>
        </w:rPr>
        <w:t xml:space="preserve"> oznamovatele, </w:t>
      </w:r>
      <w:r>
        <w:rPr>
          <w:rFonts w:ascii="Times New Roman" w:hAnsi="Times New Roman"/>
          <w:sz w:val="24"/>
          <w:szCs w:val="24"/>
        </w:rPr>
        <w:br/>
      </w:r>
      <w:r w:rsidRPr="00C1029C">
        <w:rPr>
          <w:rFonts w:ascii="Times New Roman" w:hAnsi="Times New Roman"/>
          <w:sz w:val="24"/>
          <w:szCs w:val="24"/>
        </w:rPr>
        <w:t xml:space="preserve">jsou-li </w:t>
      </w:r>
      <w:r>
        <w:rPr>
          <w:rFonts w:ascii="Times New Roman" w:hAnsi="Times New Roman"/>
          <w:sz w:val="24"/>
          <w:szCs w:val="24"/>
        </w:rPr>
        <w:t xml:space="preserve">jim </w:t>
      </w:r>
      <w:r w:rsidRPr="00C1029C">
        <w:rPr>
          <w:rFonts w:ascii="Times New Roman" w:hAnsi="Times New Roman"/>
          <w:sz w:val="24"/>
          <w:szCs w:val="24"/>
        </w:rPr>
        <w:t xml:space="preserve">tyto údaje známy, </w:t>
      </w:r>
    </w:p>
    <w:p w14:paraId="05DA8E58" w14:textId="77777777" w:rsidR="00B81EBC" w:rsidRPr="00F3232F" w:rsidRDefault="00B81EBC" w:rsidP="00B81EB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232F">
        <w:rPr>
          <w:rFonts w:ascii="Times New Roman" w:hAnsi="Times New Roman"/>
          <w:sz w:val="24"/>
          <w:szCs w:val="24"/>
        </w:rPr>
        <w:t xml:space="preserve">c) </w:t>
      </w:r>
      <w:r w:rsidRPr="00F323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shrnutí obsahu oznámení a identifikace osoby, proti které oznámení směřovalo, je-li jim její totožnost známa,</w:t>
      </w:r>
    </w:p>
    <w:p w14:paraId="2C938AD4" w14:textId="77777777" w:rsidR="00B81EBC" w:rsidRDefault="00B81EBC" w:rsidP="00B81EB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232F">
        <w:rPr>
          <w:rFonts w:ascii="Times New Roman" w:hAnsi="Times New Roman"/>
          <w:sz w:val="24"/>
          <w:szCs w:val="24"/>
        </w:rPr>
        <w:t xml:space="preserve">d) </w:t>
      </w:r>
      <w:r w:rsidRPr="00F3232F">
        <w:rPr>
          <w:rFonts w:ascii="Times New Roman" w:hAnsi="Times New Roman"/>
          <w:sz w:val="24"/>
          <w:szCs w:val="24"/>
        </w:rPr>
        <w:tab/>
        <w:t xml:space="preserve">datum ukončení </w:t>
      </w:r>
      <w:r>
        <w:rPr>
          <w:rFonts w:ascii="Times New Roman" w:hAnsi="Times New Roman"/>
          <w:sz w:val="24"/>
          <w:szCs w:val="24"/>
        </w:rPr>
        <w:t>posouzení</w:t>
      </w:r>
      <w:r w:rsidRPr="00F3232F">
        <w:rPr>
          <w:rFonts w:ascii="Times New Roman" w:hAnsi="Times New Roman"/>
          <w:sz w:val="24"/>
          <w:szCs w:val="24"/>
        </w:rPr>
        <w:t xml:space="preserve"> důvodnosti </w:t>
      </w:r>
      <w:r>
        <w:rPr>
          <w:rFonts w:ascii="Times New Roman" w:hAnsi="Times New Roman"/>
          <w:sz w:val="24"/>
          <w:szCs w:val="24"/>
        </w:rPr>
        <w:t xml:space="preserve">oznámení příslušnou osobou nebo posouzení </w:t>
      </w:r>
      <w:r w:rsidRPr="00F3232F">
        <w:rPr>
          <w:rFonts w:ascii="Times New Roman" w:hAnsi="Times New Roman"/>
          <w:sz w:val="24"/>
          <w:szCs w:val="24"/>
        </w:rPr>
        <w:t xml:space="preserve">oznámení </w:t>
      </w:r>
      <w:r>
        <w:rPr>
          <w:rFonts w:ascii="Times New Roman" w:hAnsi="Times New Roman"/>
          <w:sz w:val="24"/>
          <w:szCs w:val="24"/>
        </w:rPr>
        <w:t xml:space="preserve">pověřeným zaměstnancem </w:t>
      </w:r>
      <w:r w:rsidRPr="00F32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jejich výsledek.</w:t>
      </w:r>
    </w:p>
    <w:p w14:paraId="3341BE15" w14:textId="77777777" w:rsidR="00B81EBC" w:rsidRDefault="00B81EBC" w:rsidP="00B81EB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260803" w14:textId="77777777" w:rsidR="00B81EBC" w:rsidRPr="00035889" w:rsidRDefault="00B81EBC" w:rsidP="00B81EBC">
      <w:pPr>
        <w:pStyle w:val="Odstavecseseznamem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3A3ED8">
        <w:rPr>
          <w:sz w:val="24"/>
          <w:szCs w:val="24"/>
          <w:lang w:eastAsia="cs-CZ"/>
        </w:rPr>
        <w:lastRenderedPageBreak/>
        <w:t xml:space="preserve"> </w:t>
      </w:r>
      <w:r w:rsidRPr="00342D3F">
        <w:rPr>
          <w:sz w:val="24"/>
          <w:szCs w:val="24"/>
          <w:u w:val="single"/>
          <w:lang w:eastAsia="cs-CZ"/>
        </w:rPr>
        <w:t xml:space="preserve">Příslušná osoba je povinna </w:t>
      </w:r>
      <w:r w:rsidRPr="00342D3F">
        <w:rPr>
          <w:sz w:val="24"/>
          <w:szCs w:val="24"/>
          <w:u w:val="single"/>
        </w:rPr>
        <w:t xml:space="preserve">uchovávat </w:t>
      </w:r>
      <w:r w:rsidRPr="00342D3F">
        <w:rPr>
          <w:sz w:val="24"/>
          <w:szCs w:val="24"/>
          <w:u w:val="single"/>
          <w:lang w:eastAsia="cs-CZ"/>
        </w:rPr>
        <w:t xml:space="preserve">oznámení </w:t>
      </w:r>
      <w:r>
        <w:rPr>
          <w:sz w:val="24"/>
          <w:szCs w:val="24"/>
          <w:u w:val="single"/>
        </w:rPr>
        <w:t>podané</w:t>
      </w:r>
      <w:r w:rsidRPr="00342D3F">
        <w:rPr>
          <w:sz w:val="24"/>
          <w:szCs w:val="24"/>
          <w:u w:val="single"/>
        </w:rPr>
        <w:t xml:space="preserve"> prostřednictvím vnitřního oznamovacího systému</w:t>
      </w:r>
      <w:r w:rsidRPr="00F6230F">
        <w:rPr>
          <w:sz w:val="24"/>
          <w:szCs w:val="24"/>
        </w:rPr>
        <w:t xml:space="preserve"> </w:t>
      </w:r>
      <w:r w:rsidRPr="00035889">
        <w:rPr>
          <w:sz w:val="24"/>
          <w:szCs w:val="24"/>
        </w:rPr>
        <w:t xml:space="preserve">po dobu </w:t>
      </w:r>
      <w:r>
        <w:rPr>
          <w:sz w:val="24"/>
          <w:szCs w:val="24"/>
        </w:rPr>
        <w:t>5</w:t>
      </w:r>
      <w:r w:rsidRPr="00035889">
        <w:rPr>
          <w:sz w:val="24"/>
          <w:szCs w:val="24"/>
        </w:rPr>
        <w:t xml:space="preserve"> let ode dne jeho přijetí.</w:t>
      </w:r>
      <w:r w:rsidRPr="0066659A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eastAsia="cs-CZ"/>
        </w:rPr>
        <w:t>Ministerstvo</w:t>
      </w:r>
      <w:r w:rsidRPr="00342D3F">
        <w:rPr>
          <w:sz w:val="24"/>
          <w:szCs w:val="24"/>
          <w:u w:val="single"/>
          <w:lang w:eastAsia="cs-CZ"/>
        </w:rPr>
        <w:t xml:space="preserve"> je povinn</w:t>
      </w:r>
      <w:r>
        <w:rPr>
          <w:sz w:val="24"/>
          <w:szCs w:val="24"/>
          <w:u w:val="single"/>
          <w:lang w:eastAsia="cs-CZ"/>
        </w:rPr>
        <w:t>o</w:t>
      </w:r>
      <w:r w:rsidRPr="00342D3F">
        <w:rPr>
          <w:sz w:val="24"/>
          <w:szCs w:val="24"/>
          <w:u w:val="single"/>
          <w:lang w:eastAsia="cs-CZ"/>
        </w:rPr>
        <w:t xml:space="preserve"> </w:t>
      </w:r>
      <w:r w:rsidRPr="00342D3F">
        <w:rPr>
          <w:sz w:val="24"/>
          <w:szCs w:val="24"/>
          <w:u w:val="single"/>
        </w:rPr>
        <w:t xml:space="preserve">uchovávat </w:t>
      </w:r>
      <w:r>
        <w:rPr>
          <w:sz w:val="24"/>
          <w:szCs w:val="24"/>
          <w:u w:val="single"/>
        </w:rPr>
        <w:t>jemu</w:t>
      </w:r>
      <w:r w:rsidRPr="00342D3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podané</w:t>
      </w:r>
      <w:r w:rsidRPr="00342D3F">
        <w:rPr>
          <w:sz w:val="24"/>
          <w:szCs w:val="24"/>
          <w:u w:val="single"/>
        </w:rPr>
        <w:t xml:space="preserve"> </w:t>
      </w:r>
      <w:r w:rsidRPr="00342D3F">
        <w:rPr>
          <w:sz w:val="24"/>
          <w:szCs w:val="24"/>
          <w:u w:val="single"/>
          <w:lang w:eastAsia="cs-CZ"/>
        </w:rPr>
        <w:t>oznámení</w:t>
      </w:r>
      <w:r w:rsidRPr="0066659A">
        <w:rPr>
          <w:sz w:val="24"/>
          <w:szCs w:val="24"/>
          <w:lang w:eastAsia="cs-CZ"/>
        </w:rPr>
        <w:t xml:space="preserve"> </w:t>
      </w:r>
      <w:r w:rsidRPr="00035889">
        <w:rPr>
          <w:sz w:val="24"/>
          <w:szCs w:val="24"/>
          <w:lang w:eastAsia="cs-CZ"/>
        </w:rPr>
        <w:t xml:space="preserve">po dobu </w:t>
      </w:r>
      <w:r>
        <w:rPr>
          <w:sz w:val="24"/>
          <w:szCs w:val="24"/>
          <w:lang w:eastAsia="cs-CZ"/>
        </w:rPr>
        <w:t>5</w:t>
      </w:r>
      <w:r w:rsidRPr="00035889">
        <w:rPr>
          <w:sz w:val="24"/>
          <w:szCs w:val="24"/>
          <w:lang w:eastAsia="cs-CZ"/>
        </w:rPr>
        <w:t xml:space="preserve"> let ode dne jeho přijetí</w:t>
      </w:r>
      <w:r w:rsidRPr="00035889">
        <w:rPr>
          <w:sz w:val="24"/>
          <w:szCs w:val="24"/>
        </w:rPr>
        <w:t>.</w:t>
      </w:r>
    </w:p>
    <w:p w14:paraId="5A0E59DE" w14:textId="77777777" w:rsidR="00B81EBC" w:rsidRDefault="00B81EBC" w:rsidP="00B81EBC">
      <w:pPr>
        <w:pStyle w:val="Odstavecseseznamem"/>
        <w:ind w:left="426"/>
        <w:jc w:val="both"/>
        <w:rPr>
          <w:sz w:val="24"/>
          <w:szCs w:val="24"/>
        </w:rPr>
      </w:pPr>
    </w:p>
    <w:p w14:paraId="739A805F" w14:textId="77777777" w:rsidR="00B81EBC" w:rsidRPr="009E08E9" w:rsidRDefault="00B81EBC" w:rsidP="00B81EBC">
      <w:pPr>
        <w:pStyle w:val="Odstavecseseznamem"/>
        <w:numPr>
          <w:ilvl w:val="0"/>
          <w:numId w:val="11"/>
        </w:numPr>
        <w:ind w:left="0" w:firstLine="425"/>
        <w:jc w:val="both"/>
        <w:rPr>
          <w:sz w:val="24"/>
          <w:szCs w:val="24"/>
          <w:u w:val="single"/>
        </w:rPr>
      </w:pPr>
      <w:r w:rsidRPr="003A3ED8">
        <w:rPr>
          <w:sz w:val="24"/>
          <w:szCs w:val="24"/>
        </w:rPr>
        <w:t xml:space="preserve"> </w:t>
      </w:r>
      <w:r w:rsidRPr="00CE40E7">
        <w:rPr>
          <w:sz w:val="24"/>
          <w:szCs w:val="24"/>
          <w:u w:val="single"/>
        </w:rPr>
        <w:t>Do evidence</w:t>
      </w:r>
      <w:r>
        <w:rPr>
          <w:sz w:val="24"/>
          <w:szCs w:val="24"/>
          <w:u w:val="single"/>
        </w:rPr>
        <w:t xml:space="preserve"> podle odstavce 1</w:t>
      </w:r>
      <w:r w:rsidRPr="00CE40E7">
        <w:rPr>
          <w:sz w:val="24"/>
          <w:szCs w:val="24"/>
          <w:u w:val="single"/>
        </w:rPr>
        <w:t xml:space="preserve"> a k oznámením uchovávaným podle </w:t>
      </w:r>
      <w:r>
        <w:rPr>
          <w:sz w:val="24"/>
          <w:szCs w:val="24"/>
          <w:u w:val="single"/>
        </w:rPr>
        <w:t xml:space="preserve">odstavce </w:t>
      </w:r>
      <w:r w:rsidRPr="00CE40E7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má přístup v případě oznámení podaných</w:t>
      </w:r>
      <w:r w:rsidRPr="00CE40E7">
        <w:rPr>
          <w:sz w:val="24"/>
          <w:szCs w:val="24"/>
          <w:u w:val="single"/>
        </w:rPr>
        <w:t xml:space="preserve"> prostřednictvím vnitřního oznamovacího systému pouze příslušná osoba</w:t>
      </w:r>
      <w:r>
        <w:rPr>
          <w:sz w:val="24"/>
          <w:szCs w:val="24"/>
          <w:u w:val="single"/>
        </w:rPr>
        <w:t xml:space="preserve"> a v případě oznámení podaných</w:t>
      </w:r>
      <w:r w:rsidRPr="00CE40E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ministerstvu</w:t>
      </w:r>
      <w:r w:rsidRPr="00CE40E7">
        <w:rPr>
          <w:sz w:val="24"/>
          <w:szCs w:val="24"/>
          <w:u w:val="single"/>
        </w:rPr>
        <w:t xml:space="preserve"> pouze pověřený zaměstnanec.</w:t>
      </w:r>
    </w:p>
    <w:p w14:paraId="093BBDD7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53EEA85D" w14:textId="77777777" w:rsidR="00B81EBC" w:rsidRDefault="00B81EBC" w:rsidP="00B81EB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BDC7AA" w14:textId="77777777" w:rsidR="00B81EBC" w:rsidRPr="00856BD1" w:rsidRDefault="00B81EBC" w:rsidP="00B81EB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Hlava V</w:t>
      </w:r>
    </w:p>
    <w:p w14:paraId="5CA169FF" w14:textId="77777777" w:rsidR="00B81EBC" w:rsidRDefault="00B81EBC" w:rsidP="00B81EB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informací tvořících obsah oznámení</w:t>
      </w:r>
    </w:p>
    <w:p w14:paraId="376C400B" w14:textId="77777777" w:rsidR="00B81EBC" w:rsidRPr="001077DB" w:rsidRDefault="00B81EBC" w:rsidP="00B81EB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E1A8C2" w14:textId="77777777" w:rsidR="00B81EBC" w:rsidRDefault="00B81EBC" w:rsidP="00B81EBC">
      <w:pPr>
        <w:spacing w:after="0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22</w:t>
      </w:r>
    </w:p>
    <w:p w14:paraId="4213EE3F" w14:textId="77777777" w:rsidR="00B81EBC" w:rsidRDefault="00B81EBC" w:rsidP="00B81EBC">
      <w:pPr>
        <w:spacing w:after="0"/>
        <w:ind w:firstLine="142"/>
        <w:jc w:val="center"/>
        <w:rPr>
          <w:rFonts w:ascii="Times New Roman" w:hAnsi="Times New Roman"/>
          <w:sz w:val="24"/>
          <w:szCs w:val="24"/>
        </w:rPr>
      </w:pPr>
    </w:p>
    <w:p w14:paraId="11A7C393" w14:textId="77777777" w:rsidR="00B81EBC" w:rsidRPr="0065529C" w:rsidRDefault="00B81EBC" w:rsidP="00B81EBC">
      <w:pPr>
        <w:pStyle w:val="Odstavecseseznamem"/>
        <w:ind w:left="426"/>
        <w:jc w:val="both"/>
        <w:rPr>
          <w:sz w:val="24"/>
          <w:szCs w:val="24"/>
          <w:u w:val="single"/>
        </w:rPr>
      </w:pPr>
      <w:r w:rsidRPr="0065529C">
        <w:rPr>
          <w:sz w:val="24"/>
          <w:szCs w:val="24"/>
          <w:u w:val="single"/>
        </w:rPr>
        <w:t>Oznamovatel může informace</w:t>
      </w:r>
      <w:r>
        <w:rPr>
          <w:sz w:val="24"/>
          <w:szCs w:val="24"/>
          <w:u w:val="single"/>
        </w:rPr>
        <w:t>,</w:t>
      </w:r>
      <w:r w:rsidRPr="0065529C">
        <w:rPr>
          <w:sz w:val="24"/>
          <w:szCs w:val="24"/>
          <w:u w:val="single"/>
        </w:rPr>
        <w:t xml:space="preserve"> </w:t>
      </w:r>
      <w:r w:rsidRPr="00342D3F">
        <w:rPr>
          <w:sz w:val="24"/>
          <w:szCs w:val="24"/>
          <w:u w:val="single"/>
        </w:rPr>
        <w:t>které tvoří obsah oznámení</w:t>
      </w:r>
      <w:r>
        <w:rPr>
          <w:sz w:val="24"/>
          <w:szCs w:val="24"/>
          <w:u w:val="single"/>
        </w:rPr>
        <w:t>,</w:t>
      </w:r>
      <w:r w:rsidRPr="00EE03C5" w:rsidDel="00C667E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uveřejnit</w:t>
      </w:r>
      <w:r w:rsidRPr="0065529C">
        <w:rPr>
          <w:sz w:val="24"/>
          <w:szCs w:val="24"/>
          <w:u w:val="single"/>
        </w:rPr>
        <w:t>, pokud</w:t>
      </w:r>
    </w:p>
    <w:p w14:paraId="6C06AC53" w14:textId="77777777" w:rsidR="00B81EBC" w:rsidRPr="0065529C" w:rsidRDefault="00B81EBC" w:rsidP="00B81EBC">
      <w:pPr>
        <w:pStyle w:val="Textkomente"/>
        <w:spacing w:after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70DE8C2" w14:textId="77777777" w:rsidR="00B81EBC" w:rsidRPr="0057118B" w:rsidRDefault="00B81EBC" w:rsidP="00B81EBC">
      <w:pPr>
        <w:pStyle w:val="Textkomente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57118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podal oznámení prostřednictvím vnitřního oznamovacího systému a ministerstvu nebo přímo ministerstvu a ve lhůtách stanovených tímto zákonem nebylo přijato vhodné opatření, zejména příslušná osoba neposoudila důvodn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ost oznámení podle § 12 odst. 3, </w:t>
      </w:r>
      <w:r w:rsidRPr="0057118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povinný subjekt 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nepřijal</w:t>
      </w:r>
      <w:r w:rsidRPr="0057118B">
        <w:rPr>
          <w:rFonts w:ascii="Times New Roman" w:hAnsi="Times New Roman"/>
          <w:sz w:val="24"/>
          <w:szCs w:val="24"/>
          <w:u w:val="single"/>
        </w:rPr>
        <w:t xml:space="preserve"> k předejití nebo nápravě protiprávního stavu vhodné opatření podle § 12 odst.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Pr="0057118B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nebo </w:t>
      </w:r>
      <w:r w:rsidRPr="0057118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pověřený zaměstnanec neposoudil oznámení podle § 17 odst. 1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57118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4BA73703" w14:textId="77777777" w:rsidR="00B81EBC" w:rsidRPr="00342D3F" w:rsidRDefault="00B81EBC" w:rsidP="00B81EBC">
      <w:pPr>
        <w:pStyle w:val="Textkomente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m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á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oprávněný důvod se domnívat, ž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e protiprávní </w:t>
      </w:r>
      <w:r w:rsidRPr="00E736C1">
        <w:rPr>
          <w:rFonts w:ascii="Times New Roman" w:hAnsi="Times New Roman"/>
          <w:sz w:val="24"/>
          <w:szCs w:val="24"/>
          <w:u w:val="single"/>
          <w:lang w:eastAsia="cs-CZ"/>
        </w:rPr>
        <w:t>jednání uvedené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v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oznámení může vést k bezprostřednímu nebo zjevné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mu ohrožení vnitřního pořádku a 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bezpečnosti, života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nebo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zdraví, životního prostředí nebo jiného veřejného zájmu nebo k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e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 vzniku </w:t>
      </w:r>
      <w:r w:rsidRPr="00CE40E7">
        <w:rPr>
          <w:rFonts w:ascii="Times New Roman" w:hAnsi="Times New Roman"/>
          <w:sz w:val="24"/>
          <w:szCs w:val="24"/>
          <w:u w:val="single"/>
          <w:lang w:eastAsia="cs-CZ"/>
        </w:rPr>
        <w:t>nenapravitelné újmy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,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nebo </w:t>
      </w:r>
    </w:p>
    <w:p w14:paraId="68F65471" w14:textId="34C0EC4F" w:rsidR="00B81EBC" w:rsidRDefault="00B81EBC" w:rsidP="00B81EBC">
      <w:pPr>
        <w:pStyle w:val="Textkomente"/>
        <w:numPr>
          <w:ilvl w:val="0"/>
          <w:numId w:val="13"/>
        </w:numPr>
        <w:spacing w:after="120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m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á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oprávněný důvod se domnívat, že v případě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podání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oznámení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ministerstvu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existuje vzhledem k okolnostem případu zvýšené riziko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, že budou on nebo osoba podle § 4 odst. 1 </w:t>
      </w:r>
      <w:r w:rsidRPr="00067550">
        <w:rPr>
          <w:rFonts w:ascii="Times New Roman" w:hAnsi="Times New Roman"/>
          <w:sz w:val="24"/>
          <w:szCs w:val="24"/>
          <w:u w:val="single"/>
          <w:lang w:eastAsia="cs-CZ"/>
        </w:rPr>
        <w:t>písm. a) až h)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vystaveni odvetným opatřením 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>nebo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že</w:t>
      </w:r>
      <w:r w:rsidRPr="00342D3F">
        <w:rPr>
          <w:rFonts w:ascii="Times New Roman" w:hAnsi="Times New Roman"/>
          <w:sz w:val="24"/>
          <w:szCs w:val="24"/>
          <w:u w:val="single"/>
          <w:lang w:eastAsia="cs-CZ"/>
        </w:rPr>
        <w:t xml:space="preserve"> je ohrožen řádný postup podle hlavy II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I</w:t>
      </w:r>
      <w:r w:rsidRPr="00E10F6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D125189" w14:textId="77777777" w:rsidR="00B81EBC" w:rsidRDefault="00B81EBC" w:rsidP="00B81EBC">
      <w:pPr>
        <w:pStyle w:val="Textkomente"/>
        <w:spacing w:after="120"/>
        <w:contextualSpacing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52CED07B" w14:textId="77777777" w:rsidR="00B81EBC" w:rsidRPr="00F6230F" w:rsidRDefault="00B81EBC" w:rsidP="00B81EBC">
      <w:pPr>
        <w:pStyle w:val="Textkomente"/>
        <w:spacing w:after="12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30F">
        <w:rPr>
          <w:rFonts w:ascii="Times New Roman" w:hAnsi="Times New Roman"/>
          <w:i/>
          <w:iCs/>
          <w:sz w:val="24"/>
          <w:szCs w:val="24"/>
        </w:rPr>
        <w:t xml:space="preserve">CELEX </w:t>
      </w:r>
      <w:r w:rsidRPr="00F6230F">
        <w:rPr>
          <w:rFonts w:ascii="Times New Roman" w:hAnsi="Times New Roman"/>
          <w:i/>
          <w:iCs/>
          <w:sz w:val="24"/>
          <w:szCs w:val="24"/>
          <w:lang w:eastAsia="ar-SA"/>
        </w:rPr>
        <w:t>32019L1937</w:t>
      </w:r>
    </w:p>
    <w:p w14:paraId="6320E51C" w14:textId="77777777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00248A1" w14:textId="77777777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5529C">
        <w:rPr>
          <w:rFonts w:ascii="Times New Roman" w:eastAsia="Times New Roman" w:hAnsi="Times New Roman"/>
          <w:bCs/>
          <w:sz w:val="24"/>
          <w:szCs w:val="24"/>
          <w:lang w:eastAsia="cs-CZ"/>
        </w:rPr>
        <w:t>ČÁST TŘETÍ</w:t>
      </w:r>
    </w:p>
    <w:p w14:paraId="72A8F9B7" w14:textId="77777777" w:rsidR="00B81EBC" w:rsidRPr="0065529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780C848" w14:textId="77777777" w:rsidR="00B81EBC" w:rsidRPr="00497EB6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KONTROLA</w:t>
      </w:r>
    </w:p>
    <w:p w14:paraId="02906207" w14:textId="77777777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80D6149" w14:textId="77777777" w:rsidR="00B81EB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91EAC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  <w:lang w:eastAsia="cs-CZ"/>
        </w:rPr>
        <w:t>23</w:t>
      </w:r>
    </w:p>
    <w:p w14:paraId="345A16F2" w14:textId="77777777" w:rsidR="00B81EBC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139C4">
        <w:rPr>
          <w:rFonts w:ascii="Times New Roman" w:hAnsi="Times New Roman"/>
          <w:b/>
          <w:sz w:val="24"/>
          <w:szCs w:val="24"/>
          <w:lang w:eastAsia="cs-CZ"/>
        </w:rPr>
        <w:t>Kontrola nad dodržováním povinností povinných subjektů</w:t>
      </w:r>
    </w:p>
    <w:p w14:paraId="7F2F2232" w14:textId="77777777" w:rsidR="00B81EBC" w:rsidRPr="009139C4" w:rsidRDefault="00B81EBC" w:rsidP="00B81EBC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4E3FC1AA" w14:textId="77777777" w:rsidR="00B81EBC" w:rsidRDefault="00B81EBC" w:rsidP="00B81EBC">
      <w:pPr>
        <w:pStyle w:val="Odstavecseseznamem"/>
        <w:numPr>
          <w:ilvl w:val="0"/>
          <w:numId w:val="44"/>
        </w:numPr>
        <w:shd w:val="clear" w:color="auto" w:fill="FFFFFF"/>
        <w:ind w:left="0" w:firstLine="357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Je-li povinným subjektem kontrolovaná osoba podle § 6 odst. 1 písm. a) zákona o inspekci práce, vykonává kontrolu nad dodržováním povinností povinného subjektu podle tohoto zákona orgán</w:t>
      </w:r>
      <w:r w:rsidRPr="00520449">
        <w:rPr>
          <w:iCs/>
          <w:color w:val="000000"/>
          <w:sz w:val="24"/>
          <w:szCs w:val="24"/>
          <w:u w:val="single"/>
        </w:rPr>
        <w:t xml:space="preserve"> inspekce práce</w:t>
      </w:r>
      <w:r>
        <w:rPr>
          <w:iCs/>
          <w:color w:val="000000"/>
          <w:sz w:val="24"/>
          <w:szCs w:val="24"/>
          <w:u w:val="single"/>
        </w:rPr>
        <w:t>; jde-li o povinnosti, jejichž porušení je</w:t>
      </w:r>
      <w:r w:rsidRPr="00520449">
        <w:rPr>
          <w:iCs/>
          <w:color w:val="000000"/>
          <w:sz w:val="24"/>
          <w:szCs w:val="24"/>
          <w:u w:val="single"/>
        </w:rPr>
        <w:t xml:space="preserve"> </w:t>
      </w:r>
      <w:r>
        <w:rPr>
          <w:iCs/>
          <w:color w:val="000000"/>
          <w:sz w:val="24"/>
          <w:szCs w:val="24"/>
          <w:u w:val="single"/>
        </w:rPr>
        <w:t>přestupkem podle § 26 odst. </w:t>
      </w:r>
      <w:r w:rsidRPr="00520449">
        <w:rPr>
          <w:iCs/>
          <w:color w:val="000000"/>
          <w:sz w:val="24"/>
          <w:szCs w:val="24"/>
          <w:u w:val="single"/>
        </w:rPr>
        <w:t>1 písm. a)</w:t>
      </w:r>
      <w:r>
        <w:rPr>
          <w:iCs/>
          <w:color w:val="000000"/>
          <w:sz w:val="24"/>
          <w:szCs w:val="24"/>
          <w:u w:val="single"/>
        </w:rPr>
        <w:t>, g), h), j) nebo k), vykonává kontrolu ministerstvo</w:t>
      </w:r>
      <w:r w:rsidRPr="00520449">
        <w:rPr>
          <w:iCs/>
          <w:color w:val="000000"/>
          <w:sz w:val="24"/>
          <w:szCs w:val="24"/>
          <w:u w:val="single"/>
        </w:rPr>
        <w:t>.</w:t>
      </w:r>
    </w:p>
    <w:p w14:paraId="7EF56701" w14:textId="77777777" w:rsidR="00B81EBC" w:rsidRPr="00520449" w:rsidRDefault="00B81EBC" w:rsidP="00B81EBC">
      <w:pPr>
        <w:pStyle w:val="Odstavecseseznamem"/>
        <w:shd w:val="clear" w:color="auto" w:fill="FFFFFF"/>
        <w:ind w:left="357"/>
        <w:jc w:val="both"/>
        <w:rPr>
          <w:iCs/>
          <w:color w:val="000000"/>
          <w:sz w:val="24"/>
          <w:szCs w:val="24"/>
          <w:u w:val="single"/>
        </w:rPr>
      </w:pPr>
      <w:r w:rsidRPr="00520449">
        <w:rPr>
          <w:iCs/>
          <w:color w:val="000000"/>
          <w:sz w:val="24"/>
          <w:szCs w:val="24"/>
          <w:u w:val="single"/>
        </w:rPr>
        <w:t xml:space="preserve"> </w:t>
      </w:r>
    </w:p>
    <w:p w14:paraId="277D7FCF" w14:textId="77777777" w:rsidR="00B81EBC" w:rsidRDefault="00B81EBC" w:rsidP="00B81EBC">
      <w:pPr>
        <w:pStyle w:val="Odstavecseseznamem"/>
        <w:numPr>
          <w:ilvl w:val="0"/>
          <w:numId w:val="44"/>
        </w:numPr>
        <w:shd w:val="clear" w:color="auto" w:fill="FFFFFF"/>
        <w:ind w:left="0" w:firstLine="357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Není-li povinným subjektem kontrolovaná osoba podle § 6 odst. 1 písm. a) zákona o inspekci práce, vykonává kontrolu nad dodržováním povinností povinného subjektu podle tohoto zákona ministerstvo.</w:t>
      </w:r>
    </w:p>
    <w:p w14:paraId="149CF827" w14:textId="77777777" w:rsidR="00B81EBC" w:rsidRPr="00351F3A" w:rsidRDefault="00B81EBC" w:rsidP="00B81EBC">
      <w:pPr>
        <w:pStyle w:val="Odstavecseseznamem"/>
        <w:rPr>
          <w:color w:val="FF0000"/>
          <w:sz w:val="24"/>
          <w:szCs w:val="24"/>
          <w:highlight w:val="yellow"/>
          <w:u w:val="single"/>
          <w:lang w:eastAsia="cs-CZ"/>
        </w:rPr>
      </w:pPr>
    </w:p>
    <w:p w14:paraId="64E89C60" w14:textId="77777777" w:rsidR="00B81EBC" w:rsidRPr="00C7240E" w:rsidRDefault="00B81EBC" w:rsidP="00B81EBC">
      <w:pPr>
        <w:pStyle w:val="Odstavecseseznamem"/>
        <w:numPr>
          <w:ilvl w:val="0"/>
          <w:numId w:val="44"/>
        </w:numPr>
        <w:shd w:val="clear" w:color="auto" w:fill="FFFFFF"/>
        <w:ind w:left="0" w:firstLine="357"/>
        <w:jc w:val="both"/>
        <w:rPr>
          <w:iCs/>
          <w:sz w:val="24"/>
          <w:szCs w:val="24"/>
        </w:rPr>
      </w:pPr>
      <w:r w:rsidRPr="003E5A5C">
        <w:rPr>
          <w:sz w:val="24"/>
          <w:szCs w:val="24"/>
          <w:u w:val="single"/>
          <w:lang w:eastAsia="cs-CZ"/>
        </w:rPr>
        <w:lastRenderedPageBreak/>
        <w:t>Zjistí-li</w:t>
      </w:r>
      <w:r>
        <w:rPr>
          <w:sz w:val="24"/>
          <w:szCs w:val="24"/>
          <w:u w:val="single"/>
          <w:lang w:eastAsia="cs-CZ"/>
        </w:rPr>
        <w:t xml:space="preserve"> </w:t>
      </w:r>
      <w:r w:rsidRPr="003E5A5C">
        <w:rPr>
          <w:sz w:val="24"/>
          <w:szCs w:val="24"/>
          <w:u w:val="single"/>
          <w:lang w:eastAsia="cs-CZ"/>
        </w:rPr>
        <w:t xml:space="preserve">ministerstvo při kontrole porušení povinnosti, uloží povinnému subjektu </w:t>
      </w:r>
      <w:r w:rsidRPr="003E5A5C">
        <w:rPr>
          <w:sz w:val="24"/>
          <w:szCs w:val="24"/>
          <w:u w:val="single"/>
          <w:shd w:val="clear" w:color="auto" w:fill="FFFFFF"/>
          <w:lang w:eastAsia="cs-CZ"/>
        </w:rPr>
        <w:t>opatření k nápravě, jehož účelem je od</w:t>
      </w:r>
      <w:r>
        <w:rPr>
          <w:sz w:val="24"/>
          <w:szCs w:val="24"/>
          <w:u w:val="single"/>
          <w:shd w:val="clear" w:color="auto" w:fill="FFFFFF"/>
          <w:lang w:eastAsia="cs-CZ"/>
        </w:rPr>
        <w:t>stranění protiprávního stavu, a </w:t>
      </w:r>
      <w:r w:rsidRPr="003E5A5C">
        <w:rPr>
          <w:sz w:val="24"/>
          <w:szCs w:val="24"/>
          <w:u w:val="single"/>
          <w:shd w:val="clear" w:color="auto" w:fill="FFFFFF"/>
          <w:lang w:eastAsia="cs-CZ"/>
        </w:rPr>
        <w:t>stanoví přiměřenou lhůtu nebo jiné nutné podmínky k zajištění jeho splnění.</w:t>
      </w:r>
    </w:p>
    <w:p w14:paraId="4AC3EF28" w14:textId="77777777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9BABB07" w14:textId="77777777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623E41D" w14:textId="77777777" w:rsidR="00AC7166" w:rsidRDefault="00AC7166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BA5F227" w14:textId="4B577B59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552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ČÁST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ČTVRTÁ</w:t>
      </w:r>
    </w:p>
    <w:p w14:paraId="5847B09C" w14:textId="77777777" w:rsidR="00B81EBC" w:rsidRPr="0065529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14F46FC" w14:textId="77777777" w:rsidR="00B81EBC" w:rsidRPr="00497EB6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EB6">
        <w:rPr>
          <w:rFonts w:ascii="Times New Roman" w:eastAsia="Times New Roman" w:hAnsi="Times New Roman"/>
          <w:b/>
          <w:sz w:val="24"/>
          <w:szCs w:val="24"/>
          <w:lang w:eastAsia="cs-CZ"/>
        </w:rPr>
        <w:t>PŘESTUPKY</w:t>
      </w:r>
    </w:p>
    <w:p w14:paraId="6963041E" w14:textId="77777777" w:rsidR="00B81EBC" w:rsidRDefault="00B81EBC" w:rsidP="00B81EBC">
      <w:pPr>
        <w:spacing w:after="0"/>
        <w:jc w:val="center"/>
        <w:rPr>
          <w:sz w:val="24"/>
          <w:szCs w:val="24"/>
          <w:lang w:eastAsia="cs-CZ"/>
        </w:rPr>
      </w:pPr>
    </w:p>
    <w:p w14:paraId="16A1D32F" w14:textId="77777777" w:rsidR="00B81EBC" w:rsidRPr="00291EAC" w:rsidRDefault="00B81EBC" w:rsidP="00B81EBC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91EAC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  <w:lang w:eastAsia="cs-CZ"/>
        </w:rPr>
        <w:t>24</w:t>
      </w:r>
    </w:p>
    <w:p w14:paraId="592F7535" w14:textId="77777777" w:rsidR="00B81EBC" w:rsidRPr="00291EA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91EAC">
        <w:rPr>
          <w:rFonts w:ascii="Times New Roman" w:hAnsi="Times New Roman"/>
          <w:b/>
          <w:sz w:val="24"/>
          <w:szCs w:val="24"/>
          <w:lang w:eastAsia="cs-CZ"/>
        </w:rPr>
        <w:t>Přestupek vědomě nepravdivého oznámení</w:t>
      </w:r>
    </w:p>
    <w:p w14:paraId="0CB068DE" w14:textId="77777777" w:rsidR="00B81EBC" w:rsidRPr="00291EA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66B3D4BA" w14:textId="68365383" w:rsidR="00B81EBC" w:rsidRPr="007708E7" w:rsidRDefault="00B81EBC" w:rsidP="00B81EB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708E7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Fyzická osoba se dopustí přestupku tím, že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podá</w:t>
      </w:r>
      <w:r w:rsidRPr="007708E7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vědomě nepravdivé oznámení.</w:t>
      </w:r>
    </w:p>
    <w:p w14:paraId="1BF4D9BC" w14:textId="77777777" w:rsidR="00B81EBC" w:rsidRDefault="00B81EBC" w:rsidP="00B81EB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B51C5EF" w14:textId="77777777" w:rsidR="00B81EBC" w:rsidRPr="00030747" w:rsidRDefault="00B81EBC" w:rsidP="00B81EB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074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Za přestupek podle odstavce 1 lze uložit pokutu do 50 000 Kč.</w:t>
      </w:r>
    </w:p>
    <w:p w14:paraId="2B2323FD" w14:textId="77777777" w:rsidR="00B81EBC" w:rsidRPr="001077DB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7E28634B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E7631E6" w14:textId="77777777" w:rsidR="00B81EBC" w:rsidRPr="00291EAC" w:rsidRDefault="00B81EBC" w:rsidP="00B81E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91EAC">
        <w:rPr>
          <w:rFonts w:ascii="Times New Roman" w:hAnsi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color w:val="000000"/>
          <w:sz w:val="24"/>
          <w:szCs w:val="24"/>
        </w:rPr>
        <w:t>25</w:t>
      </w:r>
    </w:p>
    <w:p w14:paraId="476535EC" w14:textId="77777777" w:rsidR="00B81EBC" w:rsidRPr="00291EA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91EAC">
        <w:rPr>
          <w:rFonts w:ascii="Times New Roman" w:hAnsi="Times New Roman"/>
          <w:b/>
          <w:sz w:val="24"/>
        </w:rPr>
        <w:t>Přestupky příslušných osob</w:t>
      </w:r>
      <w:r>
        <w:rPr>
          <w:rFonts w:ascii="Times New Roman" w:hAnsi="Times New Roman"/>
          <w:b/>
          <w:sz w:val="24"/>
        </w:rPr>
        <w:t xml:space="preserve"> </w:t>
      </w:r>
    </w:p>
    <w:p w14:paraId="10D271D5" w14:textId="77777777" w:rsidR="00B81EBC" w:rsidRPr="00291EAC" w:rsidRDefault="00B81EBC" w:rsidP="00B81EBC">
      <w:pPr>
        <w:spacing w:after="0" w:line="240" w:lineRule="auto"/>
        <w:ind w:firstLine="426"/>
        <w:rPr>
          <w:rFonts w:ascii="Times New Roman" w:hAnsi="Times New Roman"/>
          <w:b/>
          <w:sz w:val="24"/>
        </w:rPr>
      </w:pPr>
    </w:p>
    <w:p w14:paraId="7465BCB6" w14:textId="77777777" w:rsidR="00B81EBC" w:rsidRPr="005C5558" w:rsidRDefault="00B81EBC" w:rsidP="00B81EBC">
      <w:pPr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u w:val="single"/>
        </w:rPr>
      </w:pPr>
      <w:r w:rsidRPr="0066659A">
        <w:rPr>
          <w:rFonts w:ascii="Times New Roman" w:hAnsi="Times New Roman"/>
          <w:sz w:val="24"/>
        </w:rPr>
        <w:t xml:space="preserve"> </w:t>
      </w:r>
      <w:r w:rsidRPr="005C5558">
        <w:rPr>
          <w:rFonts w:ascii="Times New Roman" w:hAnsi="Times New Roman"/>
          <w:sz w:val="24"/>
          <w:u w:val="single"/>
        </w:rPr>
        <w:t xml:space="preserve">Příslušná </w:t>
      </w:r>
      <w:r w:rsidRPr="00F850FD">
        <w:rPr>
          <w:rFonts w:ascii="Times New Roman" w:hAnsi="Times New Roman"/>
          <w:sz w:val="24"/>
          <w:u w:val="single"/>
        </w:rPr>
        <w:t>osoba</w:t>
      </w:r>
      <w:r w:rsidRPr="00C333CB">
        <w:rPr>
          <w:rFonts w:ascii="Times New Roman" w:hAnsi="Times New Roman"/>
          <w:sz w:val="24"/>
        </w:rPr>
        <w:t>, která není státním zaměstnancem podle zákona o státní službě</w:t>
      </w:r>
      <w:r w:rsidRPr="00EA552F">
        <w:rPr>
          <w:rFonts w:ascii="Times New Roman" w:hAnsi="Times New Roman"/>
          <w:sz w:val="24"/>
          <w:u w:val="single"/>
        </w:rPr>
        <w:t>,</w:t>
      </w:r>
      <w:r w:rsidRPr="00356E06">
        <w:rPr>
          <w:rFonts w:ascii="Times New Roman" w:hAnsi="Times New Roman"/>
          <w:sz w:val="24"/>
          <w:u w:val="single"/>
        </w:rPr>
        <w:t xml:space="preserve"> </w:t>
      </w:r>
      <w:r w:rsidRPr="00F850FD">
        <w:rPr>
          <w:rFonts w:ascii="Times New Roman" w:hAnsi="Times New Roman"/>
          <w:sz w:val="24"/>
          <w:u w:val="single"/>
        </w:rPr>
        <w:t>s</w:t>
      </w:r>
      <w:r w:rsidRPr="005C5558">
        <w:rPr>
          <w:rFonts w:ascii="Times New Roman" w:hAnsi="Times New Roman"/>
          <w:sz w:val="24"/>
          <w:u w:val="single"/>
        </w:rPr>
        <w:t xml:space="preserve">e dopustí přestupku tím, že </w:t>
      </w:r>
    </w:p>
    <w:p w14:paraId="7E058521" w14:textId="77777777" w:rsidR="00B81EBC" w:rsidRPr="005C5558" w:rsidRDefault="00B81EBC" w:rsidP="00B81EBC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14:paraId="34D13C4C" w14:textId="77777777" w:rsidR="00B81EBC" w:rsidRPr="0001669D" w:rsidRDefault="00B81EBC" w:rsidP="00B81EB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odepře přijetí oznámení nebo </w:t>
      </w:r>
      <w:r w:rsidRPr="005C5558">
        <w:rPr>
          <w:rFonts w:ascii="Times New Roman" w:hAnsi="Times New Roman"/>
          <w:sz w:val="24"/>
          <w:u w:val="single"/>
        </w:rPr>
        <w:t xml:space="preserve">neposoudí </w:t>
      </w:r>
      <w:r>
        <w:rPr>
          <w:rFonts w:ascii="Times New Roman" w:hAnsi="Times New Roman"/>
          <w:sz w:val="24"/>
          <w:u w:val="single"/>
        </w:rPr>
        <w:t xml:space="preserve">jeho důvodnost, </w:t>
      </w:r>
    </w:p>
    <w:p w14:paraId="5A030C72" w14:textId="77777777" w:rsidR="00B81EBC" w:rsidRPr="002A34AC" w:rsidRDefault="00B81EBC" w:rsidP="00B81EB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5C5558">
        <w:rPr>
          <w:rFonts w:ascii="Times New Roman" w:hAnsi="Times New Roman"/>
          <w:sz w:val="24"/>
          <w:u w:val="single"/>
        </w:rPr>
        <w:t>neinformuje oznamovatele o výsled</w:t>
      </w:r>
      <w:r>
        <w:rPr>
          <w:rFonts w:ascii="Times New Roman" w:hAnsi="Times New Roman"/>
          <w:sz w:val="24"/>
          <w:u w:val="single"/>
        </w:rPr>
        <w:t>ku</w:t>
      </w:r>
      <w:r w:rsidRPr="005C5558">
        <w:rPr>
          <w:rFonts w:ascii="Times New Roman" w:hAnsi="Times New Roman"/>
          <w:sz w:val="24"/>
          <w:u w:val="single"/>
        </w:rPr>
        <w:t xml:space="preserve"> posouz</w:t>
      </w:r>
      <w:r w:rsidRPr="002A34AC">
        <w:rPr>
          <w:rFonts w:ascii="Times New Roman" w:hAnsi="Times New Roman"/>
          <w:sz w:val="24"/>
          <w:u w:val="single"/>
        </w:rPr>
        <w:t>ení oznámení ve lhůt</w:t>
      </w:r>
      <w:r>
        <w:rPr>
          <w:rFonts w:ascii="Times New Roman" w:hAnsi="Times New Roman"/>
          <w:sz w:val="24"/>
          <w:u w:val="single"/>
        </w:rPr>
        <w:t>ě</w:t>
      </w:r>
      <w:r w:rsidRPr="002A34AC">
        <w:rPr>
          <w:rFonts w:ascii="Times New Roman" w:hAnsi="Times New Roman"/>
          <w:sz w:val="24"/>
          <w:u w:val="single"/>
        </w:rPr>
        <w:t xml:space="preserve"> stanoven</w:t>
      </w:r>
      <w:r>
        <w:rPr>
          <w:rFonts w:ascii="Times New Roman" w:hAnsi="Times New Roman"/>
          <w:sz w:val="24"/>
          <w:u w:val="single"/>
        </w:rPr>
        <w:t>é</w:t>
      </w:r>
      <w:r w:rsidRPr="002A34AC">
        <w:rPr>
          <w:rFonts w:ascii="Times New Roman" w:hAnsi="Times New Roman"/>
          <w:sz w:val="24"/>
          <w:u w:val="single"/>
        </w:rPr>
        <w:t xml:space="preserve"> tímto zákonem</w:t>
      </w:r>
      <w:r w:rsidRPr="002A34AC">
        <w:rPr>
          <w:rFonts w:ascii="Times New Roman" w:hAnsi="Times New Roman"/>
          <w:sz w:val="24"/>
        </w:rPr>
        <w:t>,</w:t>
      </w:r>
    </w:p>
    <w:p w14:paraId="42014D47" w14:textId="7BBD701E" w:rsidR="00B81EBC" w:rsidRPr="002A34AC" w:rsidRDefault="00B81EBC" w:rsidP="00B81EB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</w:rPr>
      </w:pPr>
      <w:r w:rsidRPr="002A34AC">
        <w:rPr>
          <w:rFonts w:ascii="Times New Roman" w:hAnsi="Times New Roman"/>
          <w:sz w:val="24"/>
          <w:u w:val="single"/>
        </w:rPr>
        <w:t>poskytne informac</w:t>
      </w:r>
      <w:r>
        <w:rPr>
          <w:rFonts w:ascii="Times New Roman" w:hAnsi="Times New Roman"/>
          <w:sz w:val="24"/>
          <w:u w:val="single"/>
        </w:rPr>
        <w:t>i</w:t>
      </w:r>
      <w:r w:rsidRPr="002A34AC">
        <w:rPr>
          <w:rFonts w:ascii="Times New Roman" w:hAnsi="Times New Roman"/>
          <w:sz w:val="24"/>
          <w:u w:val="single"/>
        </w:rPr>
        <w:t>, kter</w:t>
      </w:r>
      <w:r>
        <w:rPr>
          <w:rFonts w:ascii="Times New Roman" w:hAnsi="Times New Roman"/>
          <w:sz w:val="24"/>
          <w:u w:val="single"/>
        </w:rPr>
        <w:t>á</w:t>
      </w:r>
      <w:r w:rsidRPr="002A34AC">
        <w:rPr>
          <w:rFonts w:ascii="Times New Roman" w:hAnsi="Times New Roman"/>
          <w:sz w:val="24"/>
          <w:u w:val="single"/>
        </w:rPr>
        <w:t xml:space="preserve"> by mohl</w:t>
      </w:r>
      <w:r>
        <w:rPr>
          <w:rFonts w:ascii="Times New Roman" w:hAnsi="Times New Roman"/>
          <w:sz w:val="24"/>
          <w:u w:val="single"/>
        </w:rPr>
        <w:t>a</w:t>
      </w:r>
      <w:r w:rsidRPr="002A34AC">
        <w:rPr>
          <w:rFonts w:ascii="Times New Roman" w:hAnsi="Times New Roman"/>
          <w:sz w:val="24"/>
          <w:u w:val="single"/>
        </w:rPr>
        <w:t xml:space="preserve"> zmařit nebo ohrozit účel ozn</w:t>
      </w:r>
      <w:r>
        <w:rPr>
          <w:rFonts w:ascii="Times New Roman" w:hAnsi="Times New Roman"/>
          <w:sz w:val="24"/>
          <w:u w:val="single"/>
        </w:rPr>
        <w:t>ámení</w:t>
      </w:r>
      <w:r w:rsidR="00AF4A2F">
        <w:rPr>
          <w:rFonts w:ascii="Times New Roman" w:hAnsi="Times New Roman"/>
          <w:sz w:val="24"/>
          <w:u w:val="single"/>
        </w:rPr>
        <w:t xml:space="preserve"> nebo anonymního oznámení</w:t>
      </w:r>
      <w:r>
        <w:rPr>
          <w:rFonts w:ascii="Times New Roman" w:hAnsi="Times New Roman"/>
          <w:sz w:val="24"/>
          <w:u w:val="single"/>
        </w:rPr>
        <w:t>,</w:t>
      </w:r>
      <w:r w:rsidRPr="002A34AC">
        <w:rPr>
          <w:rFonts w:ascii="Times New Roman" w:hAnsi="Times New Roman"/>
          <w:sz w:val="24"/>
          <w:u w:val="single"/>
        </w:rPr>
        <w:t xml:space="preserve"> nebo bez písemného souhlasu oznamovatele</w:t>
      </w:r>
      <w:r w:rsidR="00C333CB">
        <w:rPr>
          <w:rFonts w:ascii="Times New Roman" w:hAnsi="Times New Roman"/>
          <w:sz w:val="24"/>
          <w:u w:val="single"/>
        </w:rPr>
        <w:t xml:space="preserve"> nebo</w:t>
      </w:r>
      <w:r w:rsidRPr="002A34AC">
        <w:rPr>
          <w:rFonts w:ascii="Times New Roman" w:hAnsi="Times New Roman"/>
          <w:sz w:val="24"/>
          <w:u w:val="single"/>
        </w:rPr>
        <w:t xml:space="preserve"> osob</w:t>
      </w:r>
      <w:r>
        <w:rPr>
          <w:rFonts w:ascii="Times New Roman" w:hAnsi="Times New Roman"/>
          <w:sz w:val="24"/>
          <w:u w:val="single"/>
        </w:rPr>
        <w:t>y</w:t>
      </w:r>
      <w:r w:rsidRPr="002A34AC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podle</w:t>
      </w:r>
      <w:r w:rsidRPr="002A34AC">
        <w:rPr>
          <w:rFonts w:ascii="Times New Roman" w:hAnsi="Times New Roman"/>
          <w:sz w:val="24"/>
          <w:u w:val="single"/>
        </w:rPr>
        <w:t xml:space="preserve"> § 4 odst. </w:t>
      </w:r>
      <w:r>
        <w:rPr>
          <w:rFonts w:ascii="Times New Roman" w:hAnsi="Times New Roman"/>
          <w:sz w:val="24"/>
          <w:u w:val="single"/>
        </w:rPr>
        <w:t xml:space="preserve">1 </w:t>
      </w:r>
      <w:r w:rsidRPr="00067550">
        <w:rPr>
          <w:rFonts w:ascii="Times New Roman" w:hAnsi="Times New Roman"/>
          <w:sz w:val="24"/>
          <w:u w:val="single"/>
        </w:rPr>
        <w:t>písm.</w:t>
      </w:r>
      <w:r w:rsidR="00B903F0">
        <w:rPr>
          <w:rFonts w:ascii="Times New Roman" w:hAnsi="Times New Roman"/>
          <w:sz w:val="24"/>
          <w:u w:val="single"/>
        </w:rPr>
        <w:t> </w:t>
      </w:r>
      <w:r w:rsidRPr="00067550">
        <w:rPr>
          <w:rFonts w:ascii="Times New Roman" w:hAnsi="Times New Roman"/>
          <w:sz w:val="24"/>
          <w:u w:val="single"/>
        </w:rPr>
        <w:t xml:space="preserve">a) až h) </w:t>
      </w:r>
      <w:r w:rsidRPr="002A34AC">
        <w:rPr>
          <w:rFonts w:ascii="Times New Roman" w:hAnsi="Times New Roman"/>
          <w:sz w:val="24"/>
          <w:u w:val="single"/>
        </w:rPr>
        <w:t>poskytne informac</w:t>
      </w:r>
      <w:r>
        <w:rPr>
          <w:rFonts w:ascii="Times New Roman" w:hAnsi="Times New Roman"/>
          <w:sz w:val="24"/>
          <w:u w:val="single"/>
        </w:rPr>
        <w:t>i</w:t>
      </w:r>
      <w:r w:rsidRPr="002A34AC">
        <w:rPr>
          <w:rFonts w:ascii="Times New Roman" w:hAnsi="Times New Roman"/>
          <w:sz w:val="24"/>
          <w:u w:val="single"/>
        </w:rPr>
        <w:t xml:space="preserve"> o jejich</w:t>
      </w:r>
      <w:r>
        <w:rPr>
          <w:rFonts w:ascii="Times New Roman" w:hAnsi="Times New Roman"/>
          <w:sz w:val="24"/>
          <w:u w:val="single"/>
        </w:rPr>
        <w:t xml:space="preserve"> totožnosti,</w:t>
      </w:r>
      <w:r w:rsidRPr="002A34AC">
        <w:rPr>
          <w:rFonts w:ascii="Times New Roman" w:hAnsi="Times New Roman"/>
          <w:sz w:val="24"/>
          <w:u w:val="single"/>
        </w:rPr>
        <w:t xml:space="preserve"> nebo</w:t>
      </w:r>
    </w:p>
    <w:p w14:paraId="46FE6ACB" w14:textId="56B22A2A" w:rsidR="00B81EBC" w:rsidRPr="00015B79" w:rsidRDefault="00B81EBC" w:rsidP="00B81EB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015B79">
        <w:rPr>
          <w:rFonts w:ascii="Times New Roman" w:hAnsi="Times New Roman"/>
          <w:sz w:val="24"/>
        </w:rPr>
        <w:t xml:space="preserve">neoznámí pozbytí podmínky bezúhonnosti pro výkon činnosti příslušné osoby </w:t>
      </w:r>
      <w:r w:rsidRPr="00EB0EB2">
        <w:rPr>
          <w:rFonts w:ascii="Times New Roman" w:hAnsi="Times New Roman"/>
          <w:sz w:val="24"/>
        </w:rPr>
        <w:t>podle</w:t>
      </w:r>
      <w:r w:rsidRPr="00015B79">
        <w:rPr>
          <w:rFonts w:ascii="Times New Roman" w:hAnsi="Times New Roman"/>
          <w:sz w:val="24"/>
        </w:rPr>
        <w:t> § </w:t>
      </w:r>
      <w:r>
        <w:rPr>
          <w:rFonts w:ascii="Times New Roman" w:hAnsi="Times New Roman"/>
          <w:sz w:val="24"/>
        </w:rPr>
        <w:t>10</w:t>
      </w:r>
      <w:r w:rsidR="00067550">
        <w:rPr>
          <w:rFonts w:ascii="Times New Roman" w:hAnsi="Times New Roman"/>
          <w:sz w:val="24"/>
        </w:rPr>
        <w:t> </w:t>
      </w:r>
      <w:r w:rsidRPr="00015B79">
        <w:rPr>
          <w:rFonts w:ascii="Times New Roman" w:hAnsi="Times New Roman"/>
          <w:sz w:val="24"/>
        </w:rPr>
        <w:t>odst. </w:t>
      </w:r>
      <w:r>
        <w:rPr>
          <w:rFonts w:ascii="Times New Roman" w:hAnsi="Times New Roman"/>
          <w:sz w:val="24"/>
        </w:rPr>
        <w:t>6</w:t>
      </w:r>
      <w:r w:rsidRPr="00015B79">
        <w:rPr>
          <w:rFonts w:ascii="Times New Roman" w:hAnsi="Times New Roman"/>
          <w:sz w:val="24"/>
        </w:rPr>
        <w:t>.</w:t>
      </w:r>
    </w:p>
    <w:p w14:paraId="2953CAF5" w14:textId="77777777" w:rsidR="00B81EBC" w:rsidRDefault="00B81EBC" w:rsidP="00B81E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E9DF159" w14:textId="77777777" w:rsidR="00B81EBC" w:rsidRPr="0001669D" w:rsidRDefault="00B81EBC" w:rsidP="00B81EBC">
      <w:pPr>
        <w:numPr>
          <w:ilvl w:val="0"/>
          <w:numId w:val="14"/>
        </w:numPr>
        <w:spacing w:after="0" w:line="240" w:lineRule="auto"/>
        <w:ind w:left="-142" w:firstLine="568"/>
        <w:jc w:val="both"/>
        <w:rPr>
          <w:sz w:val="24"/>
          <w:u w:val="single"/>
        </w:rPr>
      </w:pPr>
      <w:r w:rsidRPr="0066659A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Za přestupek podle odstavce 1 písm. b) a d) lze uložit pokutu do 20 000 Kč.</w:t>
      </w:r>
    </w:p>
    <w:p w14:paraId="5C409CBA" w14:textId="77777777" w:rsidR="00B81EBC" w:rsidRPr="0001669D" w:rsidRDefault="00B81EBC" w:rsidP="00B81EBC">
      <w:pPr>
        <w:spacing w:after="0" w:line="240" w:lineRule="auto"/>
        <w:ind w:left="426"/>
        <w:jc w:val="both"/>
        <w:rPr>
          <w:sz w:val="24"/>
          <w:u w:val="single"/>
        </w:rPr>
      </w:pPr>
    </w:p>
    <w:p w14:paraId="35C96AA8" w14:textId="77777777" w:rsidR="00B81EBC" w:rsidRPr="009E08E9" w:rsidRDefault="00B81EBC" w:rsidP="00B81EBC">
      <w:pPr>
        <w:numPr>
          <w:ilvl w:val="0"/>
          <w:numId w:val="14"/>
        </w:numPr>
        <w:spacing w:after="0" w:line="240" w:lineRule="auto"/>
        <w:ind w:left="-142" w:firstLine="568"/>
        <w:jc w:val="both"/>
        <w:rPr>
          <w:sz w:val="24"/>
          <w:u w:val="single"/>
        </w:rPr>
      </w:pPr>
      <w:r w:rsidRPr="00CD3080">
        <w:rPr>
          <w:rFonts w:ascii="Times New Roman" w:hAnsi="Times New Roman"/>
          <w:sz w:val="24"/>
        </w:rPr>
        <w:t xml:space="preserve"> </w:t>
      </w:r>
      <w:r w:rsidRPr="009E08E9">
        <w:rPr>
          <w:rFonts w:ascii="Times New Roman" w:hAnsi="Times New Roman"/>
          <w:sz w:val="24"/>
          <w:u w:val="single"/>
        </w:rPr>
        <w:t>Za přestupek podle odstavce 1</w:t>
      </w:r>
      <w:r>
        <w:rPr>
          <w:rFonts w:ascii="Times New Roman" w:hAnsi="Times New Roman"/>
          <w:sz w:val="24"/>
          <w:u w:val="single"/>
        </w:rPr>
        <w:t xml:space="preserve"> písm. a) a c) </w:t>
      </w:r>
      <w:r w:rsidRPr="009E08E9">
        <w:rPr>
          <w:rFonts w:ascii="Times New Roman" w:hAnsi="Times New Roman"/>
          <w:sz w:val="24"/>
          <w:u w:val="single"/>
        </w:rPr>
        <w:t>lze uložit pokutu do 50 000 Kč.</w:t>
      </w:r>
    </w:p>
    <w:p w14:paraId="0B0D75C4" w14:textId="77777777" w:rsidR="00B81EBC" w:rsidRPr="009E08E9" w:rsidRDefault="00B81EBC" w:rsidP="00B81EBC">
      <w:pPr>
        <w:spacing w:after="0" w:line="240" w:lineRule="auto"/>
        <w:ind w:left="426"/>
        <w:jc w:val="both"/>
        <w:rPr>
          <w:sz w:val="24"/>
          <w:u w:val="single"/>
        </w:rPr>
      </w:pPr>
    </w:p>
    <w:p w14:paraId="1E6BA5AA" w14:textId="77777777" w:rsidR="00B81EBC" w:rsidRDefault="00B81EBC" w:rsidP="00B81EBC">
      <w:pPr>
        <w:numPr>
          <w:ilvl w:val="0"/>
          <w:numId w:val="14"/>
        </w:numPr>
        <w:spacing w:after="0" w:line="240" w:lineRule="auto"/>
        <w:ind w:left="-142" w:firstLine="568"/>
        <w:jc w:val="both"/>
        <w:rPr>
          <w:sz w:val="24"/>
          <w:u w:val="single"/>
        </w:rPr>
      </w:pPr>
      <w:r w:rsidRPr="00CD3080">
        <w:rPr>
          <w:rFonts w:ascii="Times New Roman" w:hAnsi="Times New Roman"/>
          <w:sz w:val="24"/>
        </w:rPr>
        <w:t xml:space="preserve"> </w:t>
      </w:r>
      <w:r w:rsidRPr="009E08E9">
        <w:rPr>
          <w:rFonts w:ascii="Times New Roman" w:hAnsi="Times New Roman"/>
          <w:sz w:val="24"/>
          <w:u w:val="single"/>
        </w:rPr>
        <w:t xml:space="preserve">Za přestupek podle odstavce 1 písm. </w:t>
      </w:r>
      <w:r>
        <w:rPr>
          <w:rFonts w:ascii="Times New Roman" w:hAnsi="Times New Roman"/>
          <w:sz w:val="24"/>
          <w:u w:val="single"/>
        </w:rPr>
        <w:t>c</w:t>
      </w:r>
      <w:r w:rsidRPr="009E08E9">
        <w:rPr>
          <w:rFonts w:ascii="Times New Roman" w:hAnsi="Times New Roman"/>
          <w:sz w:val="24"/>
          <w:u w:val="single"/>
        </w:rPr>
        <w:t>) spáchaný úmy</w:t>
      </w:r>
      <w:r>
        <w:rPr>
          <w:rFonts w:ascii="Times New Roman" w:hAnsi="Times New Roman"/>
          <w:sz w:val="24"/>
          <w:u w:val="single"/>
        </w:rPr>
        <w:t>slně lze uložit pokutu do 1</w:t>
      </w:r>
      <w:r w:rsidRPr="009E08E9">
        <w:rPr>
          <w:rFonts w:ascii="Times New Roman" w:hAnsi="Times New Roman"/>
          <w:sz w:val="24"/>
          <w:u w:val="single"/>
        </w:rPr>
        <w:t>00</w:t>
      </w:r>
      <w:r>
        <w:rPr>
          <w:rFonts w:ascii="Times New Roman" w:hAnsi="Times New Roman"/>
          <w:sz w:val="24"/>
          <w:u w:val="single"/>
        </w:rPr>
        <w:t> </w:t>
      </w:r>
      <w:r w:rsidRPr="009E08E9">
        <w:rPr>
          <w:rFonts w:ascii="Times New Roman" w:hAnsi="Times New Roman"/>
          <w:sz w:val="24"/>
          <w:u w:val="single"/>
        </w:rPr>
        <w:t>000</w:t>
      </w:r>
      <w:r>
        <w:rPr>
          <w:rFonts w:ascii="Times New Roman" w:hAnsi="Times New Roman"/>
          <w:sz w:val="24"/>
          <w:u w:val="single"/>
        </w:rPr>
        <w:t> </w:t>
      </w:r>
      <w:r w:rsidRPr="009E08E9">
        <w:rPr>
          <w:rFonts w:ascii="Times New Roman" w:hAnsi="Times New Roman"/>
          <w:sz w:val="24"/>
          <w:u w:val="single"/>
        </w:rPr>
        <w:t xml:space="preserve">Kč. </w:t>
      </w:r>
    </w:p>
    <w:p w14:paraId="22BF2CD9" w14:textId="77777777" w:rsidR="00B81EBC" w:rsidRDefault="00B81EBC" w:rsidP="00B81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B283C41" w14:textId="77777777" w:rsidR="00B81EBC" w:rsidRPr="006F3FDA" w:rsidRDefault="00B81EBC" w:rsidP="00B81EBC">
      <w:pPr>
        <w:spacing w:after="0" w:line="240" w:lineRule="auto"/>
        <w:jc w:val="both"/>
        <w:rPr>
          <w:sz w:val="24"/>
          <w:u w:val="single"/>
        </w:rPr>
      </w:pPr>
      <w:r w:rsidRPr="006F3FDA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6F3FD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719C3EA9" w14:textId="77777777" w:rsidR="00B81EBC" w:rsidRDefault="00B81EBC" w:rsidP="00B81E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121CCA51" w14:textId="77777777" w:rsidR="00B81EBC" w:rsidRDefault="00B81EBC" w:rsidP="00B81E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758A2EB5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26</w:t>
      </w:r>
    </w:p>
    <w:p w14:paraId="512ED92D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67137">
        <w:rPr>
          <w:rFonts w:ascii="Times New Roman" w:hAnsi="Times New Roman"/>
          <w:b/>
          <w:sz w:val="24"/>
        </w:rPr>
        <w:t>Přestupky povinných subjektů</w:t>
      </w:r>
    </w:p>
    <w:p w14:paraId="0D4E8445" w14:textId="77777777" w:rsidR="00B81EBC" w:rsidRPr="00B67137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834F448" w14:textId="77777777" w:rsidR="00B81EBC" w:rsidRDefault="00B81EBC" w:rsidP="00B81EBC">
      <w:pPr>
        <w:pStyle w:val="Odstavecseseznamem"/>
        <w:numPr>
          <w:ilvl w:val="0"/>
          <w:numId w:val="32"/>
        </w:numPr>
        <w:ind w:left="0" w:firstLine="284"/>
        <w:jc w:val="both"/>
        <w:rPr>
          <w:rFonts w:eastAsia="Calibri"/>
          <w:sz w:val="24"/>
          <w:u w:val="single"/>
        </w:rPr>
      </w:pPr>
      <w:r w:rsidRPr="009E08E9">
        <w:rPr>
          <w:rFonts w:eastAsia="Calibri"/>
          <w:sz w:val="24"/>
          <w:u w:val="single"/>
        </w:rPr>
        <w:t xml:space="preserve">Povinný subjekt se dopustí přestupku tím, že </w:t>
      </w:r>
    </w:p>
    <w:p w14:paraId="428C1DE3" w14:textId="77777777" w:rsidR="00B81EBC" w:rsidRDefault="00B81EBC" w:rsidP="00B81EBC">
      <w:pPr>
        <w:pStyle w:val="Odstavecseseznamem"/>
        <w:ind w:left="426"/>
        <w:jc w:val="both"/>
        <w:rPr>
          <w:rFonts w:eastAsia="Calibri"/>
          <w:sz w:val="24"/>
          <w:u w:val="single"/>
        </w:rPr>
      </w:pPr>
    </w:p>
    <w:p w14:paraId="14635BFE" w14:textId="23C97FBF" w:rsidR="00B81EBC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 w:rsidRPr="00442515">
        <w:rPr>
          <w:rFonts w:eastAsia="Calibri"/>
          <w:sz w:val="24"/>
          <w:u w:val="single"/>
        </w:rPr>
        <w:lastRenderedPageBreak/>
        <w:t>neza</w:t>
      </w:r>
      <w:r>
        <w:rPr>
          <w:rFonts w:eastAsia="Calibri"/>
          <w:sz w:val="24"/>
          <w:u w:val="single"/>
        </w:rPr>
        <w:t>brání</w:t>
      </w:r>
      <w:r w:rsidRPr="00442515">
        <w:rPr>
          <w:rFonts w:eastAsia="Calibri"/>
          <w:sz w:val="24"/>
          <w:u w:val="single"/>
        </w:rPr>
        <w:t xml:space="preserve">, aby oznamovatel </w:t>
      </w:r>
      <w:r>
        <w:rPr>
          <w:rFonts w:eastAsia="Calibri"/>
          <w:sz w:val="24"/>
          <w:u w:val="single"/>
        </w:rPr>
        <w:t>nebo</w:t>
      </w:r>
      <w:r w:rsidRPr="00442515">
        <w:rPr>
          <w:rFonts w:eastAsia="Calibri"/>
          <w:sz w:val="24"/>
          <w:u w:val="single"/>
        </w:rPr>
        <w:t xml:space="preserve"> osob</w:t>
      </w:r>
      <w:r>
        <w:rPr>
          <w:rFonts w:eastAsia="Calibri"/>
          <w:sz w:val="24"/>
          <w:u w:val="single"/>
        </w:rPr>
        <w:t>a</w:t>
      </w:r>
      <w:r w:rsidRPr="00442515">
        <w:rPr>
          <w:rFonts w:eastAsia="Calibri"/>
          <w:sz w:val="24"/>
          <w:u w:val="single"/>
        </w:rPr>
        <w:t xml:space="preserve"> podle § 4 odst. 1 </w:t>
      </w:r>
      <w:r w:rsidRPr="00442515">
        <w:rPr>
          <w:sz w:val="24"/>
          <w:szCs w:val="24"/>
          <w:u w:val="single"/>
        </w:rPr>
        <w:t xml:space="preserve">písm. a) až f) nebo h) byli vystaveni </w:t>
      </w:r>
      <w:r w:rsidRPr="00442515">
        <w:rPr>
          <w:rFonts w:eastAsia="Calibri"/>
          <w:sz w:val="24"/>
          <w:u w:val="single"/>
        </w:rPr>
        <w:t>odvetnému opatření</w:t>
      </w:r>
      <w:r>
        <w:rPr>
          <w:rFonts w:eastAsia="Calibri"/>
          <w:sz w:val="24"/>
          <w:u w:val="single"/>
        </w:rPr>
        <w:t>,</w:t>
      </w:r>
      <w:r w:rsidDel="0028185F">
        <w:rPr>
          <w:rFonts w:eastAsia="Calibri"/>
          <w:sz w:val="24"/>
          <w:u w:val="single"/>
        </w:rPr>
        <w:t xml:space="preserve"> </w:t>
      </w:r>
    </w:p>
    <w:p w14:paraId="42CCE089" w14:textId="77777777" w:rsidR="00B81EBC" w:rsidRPr="00193B8B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 w:rsidRPr="00442515">
        <w:rPr>
          <w:sz w:val="24"/>
          <w:u w:val="single"/>
        </w:rPr>
        <w:t>neurčí příslušnou osobu</w:t>
      </w:r>
      <w:r>
        <w:rPr>
          <w:sz w:val="24"/>
          <w:u w:val="single"/>
        </w:rPr>
        <w:t xml:space="preserve"> </w:t>
      </w:r>
      <w:r w:rsidRPr="00442515">
        <w:rPr>
          <w:sz w:val="24"/>
          <w:u w:val="single"/>
        </w:rPr>
        <w:t xml:space="preserve">nebo neurčí jinou příslušnou osobu bez zbytečného odkladu poté, co příslušná osoba přestala splňovat podmínky pro výkon </w:t>
      </w:r>
      <w:r>
        <w:rPr>
          <w:sz w:val="24"/>
          <w:u w:val="single"/>
        </w:rPr>
        <w:t>její</w:t>
      </w:r>
      <w:r w:rsidRPr="00442515">
        <w:rPr>
          <w:sz w:val="24"/>
          <w:u w:val="single"/>
        </w:rPr>
        <w:t xml:space="preserve"> činnosti</w:t>
      </w:r>
      <w:r>
        <w:rPr>
          <w:sz w:val="24"/>
          <w:u w:val="single"/>
        </w:rPr>
        <w:t xml:space="preserve"> podle tohoto zákona</w:t>
      </w:r>
      <w:r w:rsidRPr="00442515">
        <w:rPr>
          <w:sz w:val="24"/>
          <w:u w:val="single"/>
        </w:rPr>
        <w:t>,</w:t>
      </w:r>
      <w:r>
        <w:rPr>
          <w:rFonts w:eastAsia="Calibri"/>
          <w:sz w:val="24"/>
          <w:u w:val="single"/>
        </w:rPr>
        <w:t xml:space="preserve"> </w:t>
      </w:r>
      <w:r w:rsidRPr="0028185F">
        <w:rPr>
          <w:sz w:val="24"/>
          <w:u w:val="single"/>
        </w:rPr>
        <w:t xml:space="preserve"> </w:t>
      </w:r>
    </w:p>
    <w:p w14:paraId="48CEC9A0" w14:textId="75946C17" w:rsidR="00B81EBC" w:rsidRPr="00193B8B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 w:rsidRPr="00442515">
        <w:rPr>
          <w:sz w:val="24"/>
          <w:u w:val="single"/>
        </w:rPr>
        <w:t>nezajistí, aby informace o způsobech oznamování prostřednictvím vnitřního oznamovacího systému a ministerstvu, označení příslušné osoby</w:t>
      </w:r>
      <w:r>
        <w:rPr>
          <w:sz w:val="24"/>
          <w:u w:val="single"/>
        </w:rPr>
        <w:t>, její telefonní číslo</w:t>
      </w:r>
      <w:r w:rsidRPr="00442515">
        <w:rPr>
          <w:sz w:val="24"/>
          <w:u w:val="single"/>
        </w:rPr>
        <w:t xml:space="preserve"> </w:t>
      </w:r>
      <w:r>
        <w:rPr>
          <w:sz w:val="24"/>
          <w:u w:val="single"/>
        </w:rPr>
        <w:t>nebo</w:t>
      </w:r>
      <w:r w:rsidRPr="00442515">
        <w:rPr>
          <w:sz w:val="24"/>
          <w:u w:val="single"/>
        </w:rPr>
        <w:t xml:space="preserve"> její e-mailová nebo jiná adresa pro doručování </w:t>
      </w:r>
      <w:r w:rsidR="00C333CB">
        <w:rPr>
          <w:sz w:val="24"/>
          <w:u w:val="single"/>
        </w:rPr>
        <w:t xml:space="preserve">a zda </w:t>
      </w:r>
      <w:r w:rsidR="00C333CB">
        <w:rPr>
          <w:sz w:val="24"/>
          <w:szCs w:val="24"/>
          <w:u w:val="single"/>
        </w:rPr>
        <w:t>povinný subjekt přijímá</w:t>
      </w:r>
      <w:r w:rsidR="00C333CB" w:rsidRPr="00C333CB">
        <w:rPr>
          <w:sz w:val="24"/>
          <w:szCs w:val="24"/>
          <w:u w:val="single"/>
        </w:rPr>
        <w:t xml:space="preserve"> </w:t>
      </w:r>
      <w:r w:rsidR="00C333CB">
        <w:rPr>
          <w:sz w:val="24"/>
          <w:szCs w:val="24"/>
          <w:u w:val="single"/>
        </w:rPr>
        <w:t xml:space="preserve">oznámení od osob, které pro něj nevykonávají práci nebo jinou obdobnou činnost podle </w:t>
      </w:r>
      <w:r w:rsidR="00C333CB" w:rsidRPr="00546D9C">
        <w:rPr>
          <w:sz w:val="24"/>
          <w:szCs w:val="24"/>
          <w:u w:val="single"/>
        </w:rPr>
        <w:t>§ 2 odst. 3 písm. a), b), g) nebo h)</w:t>
      </w:r>
      <w:r w:rsidR="00C333CB">
        <w:rPr>
          <w:sz w:val="24"/>
          <w:szCs w:val="24"/>
          <w:u w:val="single"/>
        </w:rPr>
        <w:t xml:space="preserve">, </w:t>
      </w:r>
      <w:r w:rsidRPr="00442515">
        <w:rPr>
          <w:sz w:val="24"/>
          <w:u w:val="single"/>
        </w:rPr>
        <w:t xml:space="preserve">byly </w:t>
      </w:r>
      <w:r w:rsidRPr="00EB0EB2">
        <w:rPr>
          <w:sz w:val="24"/>
          <w:u w:val="single"/>
        </w:rPr>
        <w:t>uveřejněny způsobem umožňujícím dálkový přístup</w:t>
      </w:r>
      <w:r>
        <w:rPr>
          <w:sz w:val="24"/>
          <w:u w:val="single"/>
        </w:rPr>
        <w:t>,</w:t>
      </w:r>
    </w:p>
    <w:p w14:paraId="4019E182" w14:textId="77777777" w:rsidR="00B81EBC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</w:rPr>
      </w:pPr>
      <w:r w:rsidRPr="00193B8B">
        <w:rPr>
          <w:rFonts w:eastAsia="Calibri"/>
          <w:sz w:val="24"/>
        </w:rPr>
        <w:t xml:space="preserve">nezajistí příslušné osobě </w:t>
      </w:r>
      <w:r>
        <w:rPr>
          <w:rFonts w:eastAsia="Calibri"/>
          <w:sz w:val="24"/>
        </w:rPr>
        <w:t>materiální podmínky k výkonu její činnosti podle tohoto zákona,</w:t>
      </w:r>
    </w:p>
    <w:p w14:paraId="3BECFEA9" w14:textId="4D24FF34" w:rsidR="00B81EBC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 w:rsidRPr="00193B8B">
        <w:rPr>
          <w:rFonts w:eastAsia="Calibri"/>
          <w:sz w:val="24"/>
          <w:u w:val="single"/>
        </w:rPr>
        <w:t>nezajistí</w:t>
      </w:r>
      <w:r>
        <w:rPr>
          <w:rFonts w:eastAsia="Calibri"/>
          <w:sz w:val="24"/>
          <w:u w:val="single"/>
        </w:rPr>
        <w:t xml:space="preserve">, aby </w:t>
      </w:r>
      <w:r w:rsidR="00C333CB">
        <w:rPr>
          <w:rFonts w:eastAsia="Calibri"/>
          <w:sz w:val="24"/>
          <w:u w:val="single"/>
        </w:rPr>
        <w:t xml:space="preserve">bylo </w:t>
      </w:r>
      <w:r>
        <w:rPr>
          <w:rFonts w:eastAsia="Calibri"/>
          <w:sz w:val="24"/>
          <w:u w:val="single"/>
        </w:rPr>
        <w:t>oznamovateli</w:t>
      </w:r>
      <w:r w:rsidR="00C333CB">
        <w:rPr>
          <w:rFonts w:eastAsia="Calibri"/>
          <w:sz w:val="24"/>
          <w:u w:val="single"/>
        </w:rPr>
        <w:t xml:space="preserve"> podle § 9 písm. </w:t>
      </w:r>
      <w:r w:rsidR="00B903F0">
        <w:rPr>
          <w:rFonts w:eastAsia="Calibri"/>
          <w:sz w:val="24"/>
          <w:u w:val="single"/>
        </w:rPr>
        <w:t>a</w:t>
      </w:r>
      <w:r w:rsidR="00C333CB">
        <w:rPr>
          <w:rFonts w:eastAsia="Calibri"/>
          <w:sz w:val="24"/>
          <w:u w:val="single"/>
        </w:rPr>
        <w:t>)</w:t>
      </w:r>
      <w:r>
        <w:rPr>
          <w:rFonts w:eastAsia="Calibri"/>
          <w:sz w:val="24"/>
          <w:u w:val="single"/>
        </w:rPr>
        <w:t xml:space="preserve"> umožněno </w:t>
      </w:r>
      <w:r w:rsidRPr="003A2B25">
        <w:rPr>
          <w:sz w:val="24"/>
          <w:szCs w:val="24"/>
          <w:u w:val="single"/>
        </w:rPr>
        <w:t xml:space="preserve">podat </w:t>
      </w:r>
      <w:r>
        <w:rPr>
          <w:sz w:val="24"/>
          <w:szCs w:val="24"/>
          <w:u w:val="single"/>
        </w:rPr>
        <w:t xml:space="preserve">oznámení prostřednictvím vnitřního oznamovacího systému </w:t>
      </w:r>
      <w:r w:rsidRPr="003A2B25">
        <w:rPr>
          <w:sz w:val="24"/>
          <w:szCs w:val="24"/>
          <w:u w:val="single"/>
        </w:rPr>
        <w:t xml:space="preserve">písemně </w:t>
      </w:r>
      <w:r>
        <w:rPr>
          <w:sz w:val="24"/>
          <w:szCs w:val="24"/>
          <w:u w:val="single"/>
        </w:rPr>
        <w:t>i</w:t>
      </w:r>
      <w:r w:rsidRPr="003A2B25">
        <w:rPr>
          <w:sz w:val="24"/>
          <w:szCs w:val="24"/>
          <w:u w:val="single"/>
        </w:rPr>
        <w:t xml:space="preserve"> ústně</w:t>
      </w:r>
      <w:r>
        <w:rPr>
          <w:sz w:val="24"/>
          <w:szCs w:val="24"/>
          <w:u w:val="single"/>
        </w:rPr>
        <w:t xml:space="preserve"> a na jeho žádost osobně</w:t>
      </w:r>
      <w:r>
        <w:rPr>
          <w:rFonts w:eastAsia="Calibri"/>
          <w:sz w:val="24"/>
          <w:u w:val="single"/>
        </w:rPr>
        <w:t>,</w:t>
      </w:r>
    </w:p>
    <w:p w14:paraId="0DF26959" w14:textId="77777777" w:rsidR="00B81EBC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>nezajistí, aby se s podanými oznámeními mohla seznamovat pouze příslušná osoba nebo aby byl dodržen zákaz poskytnout údaje podle § 20,</w:t>
      </w:r>
    </w:p>
    <w:p w14:paraId="27C0278B" w14:textId="77777777" w:rsidR="00B81EBC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>nezajistí řádné posouzení důvodnosti oznámení příslušnou osobou,</w:t>
      </w:r>
    </w:p>
    <w:p w14:paraId="11B9B96B" w14:textId="77777777" w:rsidR="00B81EBC" w:rsidRPr="00E60CBE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 w:rsidRPr="009E08E9">
        <w:rPr>
          <w:rFonts w:eastAsia="Calibri"/>
          <w:sz w:val="24"/>
          <w:u w:val="single"/>
        </w:rPr>
        <w:t>postihne příslušnou osobu za řádný výkon je</w:t>
      </w:r>
      <w:r>
        <w:rPr>
          <w:rFonts w:eastAsia="Calibri"/>
          <w:sz w:val="24"/>
          <w:u w:val="single"/>
        </w:rPr>
        <w:t>jí činnosti podle tohoto zákona,</w:t>
      </w:r>
    </w:p>
    <w:p w14:paraId="1D0B0102" w14:textId="77777777" w:rsidR="00B81EBC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>nezajistí, aby byl oznamovatel vyrozuměn o přijetí oznámení podle § 12 odst. 2 nebo o výsledcích posouzení důvodnosti oznámení podle § 12 odst. 3,</w:t>
      </w:r>
    </w:p>
    <w:p w14:paraId="4A3279F9" w14:textId="77777777" w:rsidR="00B81EBC" w:rsidRPr="00F10E66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>nezajistí přijetí vhodných opatření k nápravě nebo předejití protiprávnímu stavu v návaznosti na podané oznámení, nebo</w:t>
      </w:r>
    </w:p>
    <w:p w14:paraId="0D7E33E8" w14:textId="77777777" w:rsidR="00B81EBC" w:rsidRPr="0057118B" w:rsidRDefault="00B81EBC" w:rsidP="00B81EBC">
      <w:pPr>
        <w:pStyle w:val="Odstavecseseznamem"/>
        <w:numPr>
          <w:ilvl w:val="0"/>
          <w:numId w:val="36"/>
        </w:numPr>
        <w:ind w:left="357" w:hanging="357"/>
        <w:jc w:val="both"/>
        <w:rPr>
          <w:rFonts w:eastAsia="Calibri"/>
          <w:sz w:val="24"/>
          <w:szCs w:val="24"/>
          <w:u w:val="single"/>
        </w:rPr>
      </w:pPr>
      <w:r w:rsidRPr="0057118B">
        <w:rPr>
          <w:iCs/>
          <w:sz w:val="24"/>
          <w:szCs w:val="24"/>
          <w:u w:val="single"/>
        </w:rPr>
        <w:t>neprovede ve stanovené lhůtě opatření k nápravě podle § 23.</w:t>
      </w:r>
    </w:p>
    <w:p w14:paraId="3D99F4B8" w14:textId="77777777" w:rsidR="00B81EBC" w:rsidRDefault="00B81EBC" w:rsidP="00B81EBC">
      <w:pPr>
        <w:pStyle w:val="Odstavecseseznamem"/>
        <w:ind w:left="357"/>
        <w:jc w:val="both"/>
        <w:rPr>
          <w:rFonts w:eastAsia="Calibri"/>
          <w:sz w:val="24"/>
          <w:u w:val="single"/>
        </w:rPr>
      </w:pPr>
    </w:p>
    <w:p w14:paraId="564DFB7A" w14:textId="77777777" w:rsidR="00B81EBC" w:rsidRPr="008B6AC1" w:rsidRDefault="00B81EBC" w:rsidP="00B81EBC">
      <w:pPr>
        <w:pStyle w:val="Odstavecseseznamem"/>
        <w:numPr>
          <w:ilvl w:val="0"/>
          <w:numId w:val="32"/>
        </w:numPr>
        <w:ind w:left="0" w:firstLine="284"/>
        <w:jc w:val="both"/>
        <w:rPr>
          <w:rFonts w:eastAsia="Calibri"/>
          <w:sz w:val="24"/>
        </w:rPr>
      </w:pPr>
      <w:r>
        <w:rPr>
          <w:rFonts w:eastAsia="Calibri"/>
          <w:sz w:val="24"/>
          <w:u w:val="single"/>
        </w:rPr>
        <w:t>Za přestupek podle odstavce</w:t>
      </w:r>
      <w:r w:rsidRPr="00442515">
        <w:rPr>
          <w:rFonts w:eastAsia="Calibri"/>
          <w:sz w:val="24"/>
          <w:u w:val="single"/>
        </w:rPr>
        <w:t xml:space="preserve"> 1 </w:t>
      </w:r>
      <w:r>
        <w:rPr>
          <w:rFonts w:eastAsia="Calibri"/>
          <w:sz w:val="24"/>
          <w:u w:val="single"/>
        </w:rPr>
        <w:t xml:space="preserve">písm. c) a k) </w:t>
      </w:r>
      <w:r w:rsidRPr="00442515">
        <w:rPr>
          <w:rFonts w:eastAsia="Calibri"/>
          <w:sz w:val="24"/>
          <w:u w:val="single"/>
        </w:rPr>
        <w:t xml:space="preserve">lze uložit pokutu do </w:t>
      </w:r>
      <w:r>
        <w:rPr>
          <w:rFonts w:eastAsia="Calibri"/>
          <w:sz w:val="24"/>
          <w:u w:val="single"/>
        </w:rPr>
        <w:t>4</w:t>
      </w:r>
      <w:r w:rsidRPr="00442515">
        <w:rPr>
          <w:rFonts w:eastAsia="Calibri"/>
          <w:sz w:val="24"/>
          <w:u w:val="single"/>
        </w:rPr>
        <w:t xml:space="preserve">00 000 Kč nebo </w:t>
      </w:r>
      <w:r w:rsidRPr="004B1C7C">
        <w:rPr>
          <w:rFonts w:eastAsia="Calibri"/>
          <w:sz w:val="24"/>
          <w:u w:val="single"/>
        </w:rPr>
        <w:t>3 %</w:t>
      </w:r>
      <w:r w:rsidRPr="00442515">
        <w:rPr>
          <w:rFonts w:eastAsia="Calibri"/>
          <w:sz w:val="24"/>
          <w:u w:val="single"/>
        </w:rPr>
        <w:t xml:space="preserve"> z čistého obratu dosaženého </w:t>
      </w:r>
      <w:r>
        <w:rPr>
          <w:rFonts w:eastAsia="Calibri"/>
          <w:sz w:val="24"/>
          <w:u w:val="single"/>
        </w:rPr>
        <w:t>povinným subjektem z</w:t>
      </w:r>
      <w:r w:rsidRPr="00442515">
        <w:rPr>
          <w:rFonts w:eastAsia="Calibri"/>
          <w:sz w:val="24"/>
          <w:u w:val="single"/>
        </w:rPr>
        <w:t xml:space="preserve">a poslední ukončené účetní období. </w:t>
      </w:r>
    </w:p>
    <w:p w14:paraId="08B55FD9" w14:textId="77777777" w:rsidR="00B81EBC" w:rsidRPr="008B6AC1" w:rsidRDefault="00B81EBC" w:rsidP="00B81EBC">
      <w:pPr>
        <w:pStyle w:val="Odstavecseseznamem"/>
        <w:ind w:left="284"/>
        <w:jc w:val="both"/>
        <w:rPr>
          <w:rFonts w:eastAsia="Calibri"/>
          <w:sz w:val="24"/>
        </w:rPr>
      </w:pPr>
    </w:p>
    <w:p w14:paraId="312ACA38" w14:textId="77777777" w:rsidR="00B81EBC" w:rsidRPr="003E0600" w:rsidRDefault="00B81EBC" w:rsidP="00B81EBC">
      <w:pPr>
        <w:pStyle w:val="Odstavecseseznamem"/>
        <w:numPr>
          <w:ilvl w:val="0"/>
          <w:numId w:val="32"/>
        </w:numPr>
        <w:ind w:left="0" w:firstLine="284"/>
        <w:jc w:val="both"/>
        <w:rPr>
          <w:rFonts w:eastAsia="Calibri"/>
          <w:sz w:val="24"/>
        </w:rPr>
      </w:pPr>
      <w:r>
        <w:rPr>
          <w:rFonts w:eastAsia="Calibri"/>
          <w:sz w:val="24"/>
          <w:u w:val="single"/>
        </w:rPr>
        <w:t>Za přestupek podle odstavce</w:t>
      </w:r>
      <w:r w:rsidRPr="00442515">
        <w:rPr>
          <w:rFonts w:eastAsia="Calibri"/>
          <w:sz w:val="24"/>
          <w:u w:val="single"/>
        </w:rPr>
        <w:t xml:space="preserve"> 1 </w:t>
      </w:r>
      <w:r>
        <w:rPr>
          <w:rFonts w:eastAsia="Calibri"/>
          <w:sz w:val="24"/>
          <w:u w:val="single"/>
        </w:rPr>
        <w:t xml:space="preserve">písm. a), b), d) až j) </w:t>
      </w:r>
      <w:r w:rsidRPr="00442515">
        <w:rPr>
          <w:rFonts w:eastAsia="Calibri"/>
          <w:sz w:val="24"/>
          <w:u w:val="single"/>
        </w:rPr>
        <w:t>lze uložit pokutu do 1 000 000 Kč nebo</w:t>
      </w:r>
      <w:r>
        <w:rPr>
          <w:rFonts w:eastAsia="Calibri"/>
          <w:sz w:val="24"/>
          <w:u w:val="single"/>
        </w:rPr>
        <w:t> </w:t>
      </w:r>
      <w:r w:rsidRPr="00442515">
        <w:rPr>
          <w:rFonts w:eastAsia="Calibri"/>
          <w:sz w:val="24"/>
          <w:u w:val="single"/>
        </w:rPr>
        <w:t>5</w:t>
      </w:r>
      <w:r>
        <w:rPr>
          <w:rFonts w:eastAsia="Calibri"/>
          <w:sz w:val="24"/>
          <w:u w:val="single"/>
        </w:rPr>
        <w:t> </w:t>
      </w:r>
      <w:r w:rsidRPr="00442515">
        <w:rPr>
          <w:rFonts w:eastAsia="Calibri"/>
          <w:sz w:val="24"/>
          <w:u w:val="single"/>
        </w:rPr>
        <w:t xml:space="preserve">% z čistého obratu dosaženého </w:t>
      </w:r>
      <w:r>
        <w:rPr>
          <w:rFonts w:eastAsia="Calibri"/>
          <w:sz w:val="24"/>
          <w:u w:val="single"/>
        </w:rPr>
        <w:t>povinným subjektem z</w:t>
      </w:r>
      <w:r w:rsidRPr="00442515">
        <w:rPr>
          <w:rFonts w:eastAsia="Calibri"/>
          <w:sz w:val="24"/>
          <w:u w:val="single"/>
        </w:rPr>
        <w:t xml:space="preserve">a poslední ukončené účetní období. </w:t>
      </w:r>
    </w:p>
    <w:p w14:paraId="519C9DA2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0584126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4C7F47E" w14:textId="77777777" w:rsidR="00B81EBC" w:rsidRPr="00030747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27</w:t>
      </w:r>
    </w:p>
    <w:p w14:paraId="15FB6DA1" w14:textId="77777777" w:rsidR="00B81EBC" w:rsidRPr="00030747" w:rsidRDefault="00B81EBC" w:rsidP="00B81EBC">
      <w:pPr>
        <w:keepNext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Ostatní p</w:t>
      </w:r>
      <w:r w:rsidRPr="0003074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řestupky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14:paraId="69A971E8" w14:textId="77777777" w:rsidR="00B81EBC" w:rsidRDefault="00B81EBC" w:rsidP="00B81EBC">
      <w:pPr>
        <w:keepNext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483C8DE" w14:textId="04368693" w:rsidR="00B81EBC" w:rsidRPr="00714E6E" w:rsidRDefault="00B81EBC" w:rsidP="00B81EBC">
      <w:pPr>
        <w:pStyle w:val="Odstavecseseznamem"/>
        <w:numPr>
          <w:ilvl w:val="0"/>
          <w:numId w:val="26"/>
        </w:numPr>
        <w:ind w:left="0" w:firstLine="284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>Přestupku se dopustí ten, kdo</w:t>
      </w:r>
      <w:r w:rsidRPr="00714E6E">
        <w:rPr>
          <w:rFonts w:eastAsia="Calibri"/>
          <w:sz w:val="24"/>
          <w:u w:val="single"/>
        </w:rPr>
        <w:t xml:space="preserve"> </w:t>
      </w:r>
      <w:r w:rsidRPr="004B1C7C">
        <w:rPr>
          <w:rFonts w:eastAsia="Calibri"/>
          <w:sz w:val="24"/>
          <w:u w:val="single"/>
        </w:rPr>
        <w:t>neza</w:t>
      </w:r>
      <w:r>
        <w:rPr>
          <w:rFonts w:eastAsia="Calibri"/>
          <w:sz w:val="24"/>
          <w:u w:val="single"/>
        </w:rPr>
        <w:t>brání</w:t>
      </w:r>
      <w:r w:rsidRPr="004B1C7C">
        <w:rPr>
          <w:rFonts w:eastAsia="Calibri"/>
          <w:sz w:val="24"/>
          <w:u w:val="single"/>
        </w:rPr>
        <w:t>,</w:t>
      </w:r>
      <w:r w:rsidRPr="00EB0EB2">
        <w:rPr>
          <w:rFonts w:eastAsia="Calibri"/>
          <w:sz w:val="24"/>
          <w:u w:val="single"/>
        </w:rPr>
        <w:t xml:space="preserve"> </w:t>
      </w:r>
      <w:r w:rsidRPr="00442515">
        <w:rPr>
          <w:rFonts w:eastAsia="Calibri"/>
          <w:sz w:val="24"/>
          <w:u w:val="single"/>
        </w:rPr>
        <w:t xml:space="preserve">aby oznamovatel </w:t>
      </w:r>
      <w:r>
        <w:rPr>
          <w:rFonts w:eastAsia="Calibri"/>
          <w:sz w:val="24"/>
          <w:u w:val="single"/>
        </w:rPr>
        <w:t>nebo</w:t>
      </w:r>
      <w:r w:rsidRPr="00442515">
        <w:rPr>
          <w:rFonts w:eastAsia="Calibri"/>
          <w:sz w:val="24"/>
          <w:u w:val="single"/>
        </w:rPr>
        <w:t xml:space="preserve"> osob</w:t>
      </w:r>
      <w:r>
        <w:rPr>
          <w:rFonts w:eastAsia="Calibri"/>
          <w:sz w:val="24"/>
          <w:u w:val="single"/>
        </w:rPr>
        <w:t>a</w:t>
      </w:r>
      <w:r w:rsidRPr="00442515">
        <w:rPr>
          <w:rFonts w:eastAsia="Calibri"/>
          <w:sz w:val="24"/>
          <w:u w:val="single"/>
        </w:rPr>
        <w:t xml:space="preserve"> podle § 4 odst. 1 </w:t>
      </w:r>
      <w:r w:rsidRPr="00442515">
        <w:rPr>
          <w:sz w:val="24"/>
          <w:szCs w:val="24"/>
          <w:u w:val="single"/>
        </w:rPr>
        <w:t xml:space="preserve">písm. a) až f) nebo h) byli vystaveni </w:t>
      </w:r>
      <w:r w:rsidRPr="00442515">
        <w:rPr>
          <w:rFonts w:eastAsia="Calibri"/>
          <w:sz w:val="24"/>
          <w:u w:val="single"/>
        </w:rPr>
        <w:t>odvetnému opatření</w:t>
      </w:r>
      <w:r w:rsidRPr="00714E6E">
        <w:rPr>
          <w:rFonts w:eastAsia="Calibri"/>
          <w:sz w:val="24"/>
          <w:u w:val="single"/>
        </w:rPr>
        <w:t xml:space="preserve">. </w:t>
      </w:r>
    </w:p>
    <w:p w14:paraId="6EBDC297" w14:textId="77777777" w:rsidR="00B81EBC" w:rsidRPr="00714E6E" w:rsidRDefault="00B81EBC" w:rsidP="00B81EBC">
      <w:pPr>
        <w:pStyle w:val="Textkomente"/>
        <w:spacing w:after="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DF01D0" w14:textId="77777777" w:rsidR="00B81EBC" w:rsidRDefault="00B81EBC" w:rsidP="00B81EBC">
      <w:pPr>
        <w:pStyle w:val="Textkomente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30747">
        <w:rPr>
          <w:rFonts w:ascii="Times New Roman" w:hAnsi="Times New Roman"/>
          <w:sz w:val="24"/>
          <w:szCs w:val="24"/>
        </w:rPr>
        <w:t xml:space="preserve"> </w:t>
      </w:r>
      <w:r w:rsidRPr="00030747">
        <w:rPr>
          <w:rFonts w:ascii="Times New Roman" w:hAnsi="Times New Roman"/>
          <w:sz w:val="24"/>
          <w:szCs w:val="24"/>
          <w:u w:val="single"/>
        </w:rPr>
        <w:t xml:space="preserve">Fyzická </w:t>
      </w:r>
      <w:r w:rsidRPr="00F850FD">
        <w:rPr>
          <w:rFonts w:ascii="Times New Roman" w:hAnsi="Times New Roman"/>
          <w:sz w:val="24"/>
          <w:szCs w:val="24"/>
          <w:u w:val="single"/>
        </w:rPr>
        <w:t>osoba</w:t>
      </w:r>
      <w:r w:rsidRPr="0035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50FD">
        <w:rPr>
          <w:rFonts w:ascii="Times New Roman" w:hAnsi="Times New Roman"/>
          <w:sz w:val="24"/>
          <w:szCs w:val="24"/>
          <w:u w:val="single"/>
        </w:rPr>
        <w:t>nebo</w:t>
      </w:r>
      <w:r w:rsidRPr="00714E6E">
        <w:rPr>
          <w:rFonts w:ascii="Times New Roman" w:hAnsi="Times New Roman"/>
          <w:sz w:val="24"/>
          <w:szCs w:val="24"/>
          <w:u w:val="single"/>
        </w:rPr>
        <w:t xml:space="preserve"> podnikající fyzická osoba </w:t>
      </w:r>
      <w:r w:rsidRPr="00030747">
        <w:rPr>
          <w:rFonts w:ascii="Times New Roman" w:hAnsi="Times New Roman"/>
          <w:sz w:val="24"/>
          <w:szCs w:val="24"/>
          <w:u w:val="single"/>
        </w:rPr>
        <w:t>se dopustí přestupku tím, že</w:t>
      </w:r>
    </w:p>
    <w:p w14:paraId="06552BDC" w14:textId="77777777" w:rsidR="00B81EBC" w:rsidRPr="005F6F8F" w:rsidRDefault="00B81EBC" w:rsidP="00B81EBC">
      <w:pPr>
        <w:pStyle w:val="Textkomente"/>
        <w:spacing w:after="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80393E" w14:textId="29D47E03" w:rsidR="00B81EBC" w:rsidRPr="005F6F8F" w:rsidRDefault="00B81EBC" w:rsidP="00B81EBC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u w:val="single"/>
        </w:rPr>
      </w:pPr>
      <w:r w:rsidRPr="005F6F8F">
        <w:rPr>
          <w:rFonts w:ascii="Times New Roman" w:hAnsi="Times New Roman" w:cs="Times New Roman"/>
          <w:sz w:val="24"/>
          <w:u w:val="single"/>
        </w:rPr>
        <w:t>poskytne informac</w:t>
      </w:r>
      <w:r>
        <w:rPr>
          <w:rFonts w:ascii="Times New Roman" w:hAnsi="Times New Roman" w:cs="Times New Roman"/>
          <w:sz w:val="24"/>
          <w:u w:val="single"/>
        </w:rPr>
        <w:t>i</w:t>
      </w:r>
      <w:r w:rsidRPr="005F6F8F">
        <w:rPr>
          <w:rFonts w:ascii="Times New Roman" w:hAnsi="Times New Roman" w:cs="Times New Roman"/>
          <w:sz w:val="24"/>
          <w:u w:val="single"/>
        </w:rPr>
        <w:t>, kter</w:t>
      </w:r>
      <w:r>
        <w:rPr>
          <w:rFonts w:ascii="Times New Roman" w:hAnsi="Times New Roman" w:cs="Times New Roman"/>
          <w:sz w:val="24"/>
          <w:u w:val="single"/>
        </w:rPr>
        <w:t>á</w:t>
      </w:r>
      <w:r w:rsidRPr="005F6F8F">
        <w:rPr>
          <w:rFonts w:ascii="Times New Roman" w:hAnsi="Times New Roman" w:cs="Times New Roman"/>
          <w:sz w:val="24"/>
          <w:u w:val="single"/>
        </w:rPr>
        <w:t xml:space="preserve"> by mohl</w:t>
      </w:r>
      <w:r>
        <w:rPr>
          <w:rFonts w:ascii="Times New Roman" w:hAnsi="Times New Roman" w:cs="Times New Roman"/>
          <w:sz w:val="24"/>
          <w:u w:val="single"/>
        </w:rPr>
        <w:t>a</w:t>
      </w:r>
      <w:r w:rsidRPr="005F6F8F">
        <w:rPr>
          <w:rFonts w:ascii="Times New Roman" w:hAnsi="Times New Roman" w:cs="Times New Roman"/>
          <w:sz w:val="24"/>
          <w:u w:val="single"/>
        </w:rPr>
        <w:t xml:space="preserve"> zmař</w:t>
      </w:r>
      <w:r>
        <w:rPr>
          <w:rFonts w:ascii="Times New Roman" w:hAnsi="Times New Roman" w:cs="Times New Roman"/>
          <w:sz w:val="24"/>
          <w:u w:val="single"/>
        </w:rPr>
        <w:t>it nebo ohrozit účel oznámení</w:t>
      </w:r>
      <w:r w:rsidR="00AF4A2F">
        <w:rPr>
          <w:rFonts w:ascii="Times New Roman" w:hAnsi="Times New Roman" w:cs="Times New Roman"/>
          <w:sz w:val="24"/>
          <w:u w:val="single"/>
        </w:rPr>
        <w:t xml:space="preserve"> nebo anonymního oznámení</w:t>
      </w:r>
      <w:r>
        <w:rPr>
          <w:rFonts w:ascii="Times New Roman" w:hAnsi="Times New Roman" w:cs="Times New Roman"/>
          <w:sz w:val="24"/>
          <w:u w:val="single"/>
        </w:rPr>
        <w:t>,</w:t>
      </w:r>
      <w:r w:rsidRPr="005F6F8F">
        <w:rPr>
          <w:rFonts w:ascii="Times New Roman" w:hAnsi="Times New Roman" w:cs="Times New Roman"/>
          <w:sz w:val="24"/>
          <w:u w:val="single"/>
        </w:rPr>
        <w:t xml:space="preserve"> nebo bez písemného souhlasu oznamovatele, osob</w:t>
      </w:r>
      <w:r>
        <w:rPr>
          <w:rFonts w:ascii="Times New Roman" w:hAnsi="Times New Roman" w:cs="Times New Roman"/>
          <w:sz w:val="24"/>
          <w:u w:val="single"/>
        </w:rPr>
        <w:t>y</w:t>
      </w:r>
      <w:r w:rsidRPr="005F6F8F">
        <w:rPr>
          <w:rFonts w:ascii="Times New Roman" w:hAnsi="Times New Roman" w:cs="Times New Roman"/>
          <w:sz w:val="24"/>
          <w:u w:val="single"/>
        </w:rPr>
        <w:t xml:space="preserve"> podle § 4 odst. 1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F1D99">
        <w:rPr>
          <w:rFonts w:ascii="Times New Roman" w:hAnsi="Times New Roman" w:cs="Times New Roman"/>
          <w:sz w:val="24"/>
          <w:u w:val="single"/>
        </w:rPr>
        <w:t>písm. a) až h) nebo</w:t>
      </w:r>
      <w:r w:rsidRPr="005F6F8F">
        <w:rPr>
          <w:rFonts w:ascii="Times New Roman" w:hAnsi="Times New Roman" w:cs="Times New Roman"/>
          <w:sz w:val="24"/>
          <w:u w:val="single"/>
        </w:rPr>
        <w:t xml:space="preserve"> osob</w:t>
      </w:r>
      <w:r>
        <w:rPr>
          <w:rFonts w:ascii="Times New Roman" w:hAnsi="Times New Roman" w:cs="Times New Roman"/>
          <w:sz w:val="24"/>
          <w:u w:val="single"/>
        </w:rPr>
        <w:t>y</w:t>
      </w:r>
      <w:r w:rsidRPr="005F6F8F">
        <w:rPr>
          <w:rFonts w:ascii="Times New Roman" w:hAnsi="Times New Roman" w:cs="Times New Roman"/>
          <w:sz w:val="24"/>
          <w:u w:val="single"/>
        </w:rPr>
        <w:t xml:space="preserve"> uveden</w:t>
      </w:r>
      <w:r>
        <w:rPr>
          <w:rFonts w:ascii="Times New Roman" w:hAnsi="Times New Roman" w:cs="Times New Roman"/>
          <w:sz w:val="24"/>
          <w:u w:val="single"/>
        </w:rPr>
        <w:t>é</w:t>
      </w:r>
      <w:r w:rsidRPr="005F6F8F">
        <w:rPr>
          <w:rFonts w:ascii="Times New Roman" w:hAnsi="Times New Roman" w:cs="Times New Roman"/>
          <w:sz w:val="24"/>
          <w:u w:val="single"/>
        </w:rPr>
        <w:t xml:space="preserve"> v oznámení poskytne informace o jejich totožnosti</w:t>
      </w:r>
      <w:r>
        <w:rPr>
          <w:rFonts w:ascii="Times New Roman" w:hAnsi="Times New Roman" w:cs="Times New Roman"/>
          <w:sz w:val="24"/>
          <w:u w:val="single"/>
        </w:rPr>
        <w:t>,</w:t>
      </w:r>
      <w:r w:rsidRPr="005F6F8F">
        <w:rPr>
          <w:rFonts w:ascii="Times New Roman" w:hAnsi="Times New Roman" w:cs="Times New Roman"/>
          <w:sz w:val="24"/>
          <w:u w:val="single"/>
        </w:rPr>
        <w:t xml:space="preserve"> nebo</w:t>
      </w:r>
    </w:p>
    <w:p w14:paraId="2E20C5D7" w14:textId="3AD5741E" w:rsidR="00B81EBC" w:rsidRPr="005F6F8F" w:rsidRDefault="00B81EBC" w:rsidP="00B81EBC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u w:val="single"/>
        </w:rPr>
      </w:pPr>
      <w:r w:rsidRPr="005F6F8F">
        <w:rPr>
          <w:rFonts w:ascii="Times New Roman" w:hAnsi="Times New Roman" w:cs="Times New Roman"/>
          <w:sz w:val="24"/>
          <w:u w:val="single"/>
        </w:rPr>
        <w:t>brání oznamovateli v podání oznámení.</w:t>
      </w:r>
    </w:p>
    <w:p w14:paraId="3A529A29" w14:textId="77777777" w:rsidR="00B81EBC" w:rsidRPr="005F6F8F" w:rsidRDefault="00B81EBC" w:rsidP="00B81EB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DF0E6C5" w14:textId="77777777" w:rsidR="00B81EBC" w:rsidRPr="00A860C3" w:rsidRDefault="00B81EBC" w:rsidP="00B81EBC">
      <w:pPr>
        <w:pStyle w:val="Odstavecseseznamem"/>
        <w:numPr>
          <w:ilvl w:val="0"/>
          <w:numId w:val="37"/>
        </w:numPr>
        <w:ind w:left="0" w:firstLine="284"/>
        <w:jc w:val="both"/>
        <w:rPr>
          <w:sz w:val="24"/>
          <w:u w:val="single"/>
        </w:rPr>
      </w:pPr>
      <w:r>
        <w:rPr>
          <w:rFonts w:eastAsia="Calibri"/>
          <w:sz w:val="24"/>
          <w:u w:val="single"/>
        </w:rPr>
        <w:t>Za přestupek podle odstavce 2 lze uložit pokutu do 50 000 Kč, a byl-li spáchán úmyslně, do 100 000 Kč.</w:t>
      </w:r>
    </w:p>
    <w:p w14:paraId="6DD1DF2B" w14:textId="77777777" w:rsidR="00B81EBC" w:rsidRPr="00D24965" w:rsidRDefault="00B81EBC" w:rsidP="00B81EBC">
      <w:pPr>
        <w:pStyle w:val="Odstavecseseznamem"/>
        <w:rPr>
          <w:sz w:val="24"/>
          <w:u w:val="single"/>
        </w:rPr>
      </w:pPr>
      <w:r w:rsidDel="00E56D9E">
        <w:rPr>
          <w:sz w:val="24"/>
          <w:u w:val="single"/>
        </w:rPr>
        <w:t xml:space="preserve"> </w:t>
      </w:r>
    </w:p>
    <w:p w14:paraId="276B5907" w14:textId="77777777" w:rsidR="00B81EBC" w:rsidRPr="00EA7DF3" w:rsidRDefault="00B81EBC" w:rsidP="00B81EBC">
      <w:pPr>
        <w:pStyle w:val="Odstavecseseznamem"/>
        <w:numPr>
          <w:ilvl w:val="0"/>
          <w:numId w:val="37"/>
        </w:numPr>
        <w:ind w:left="0" w:firstLine="284"/>
        <w:jc w:val="both"/>
        <w:rPr>
          <w:sz w:val="24"/>
          <w:u w:val="single"/>
        </w:rPr>
      </w:pPr>
      <w:r w:rsidRPr="00FE57E9">
        <w:rPr>
          <w:rFonts w:eastAsia="Calibri"/>
          <w:sz w:val="24"/>
          <w:u w:val="single"/>
        </w:rPr>
        <w:t xml:space="preserve">Za přestupek podle odstavce 1 lze uložit pokutu do </w:t>
      </w:r>
      <w:r>
        <w:rPr>
          <w:rFonts w:eastAsia="Calibri"/>
          <w:sz w:val="24"/>
          <w:u w:val="single"/>
        </w:rPr>
        <w:t>200</w:t>
      </w:r>
      <w:r w:rsidRPr="00FE57E9">
        <w:rPr>
          <w:rFonts w:eastAsia="Calibri"/>
          <w:sz w:val="24"/>
          <w:u w:val="single"/>
        </w:rPr>
        <w:t> 000 Kč</w:t>
      </w:r>
      <w:r>
        <w:rPr>
          <w:rFonts w:eastAsia="Calibri"/>
          <w:sz w:val="24"/>
          <w:u w:val="single"/>
        </w:rPr>
        <w:t xml:space="preserve"> nebo </w:t>
      </w:r>
      <w:r w:rsidRPr="00442515">
        <w:rPr>
          <w:rFonts w:eastAsia="Calibri"/>
          <w:sz w:val="24"/>
          <w:u w:val="single"/>
        </w:rPr>
        <w:t>5</w:t>
      </w:r>
      <w:r>
        <w:rPr>
          <w:rFonts w:eastAsia="Calibri"/>
          <w:sz w:val="24"/>
          <w:u w:val="single"/>
        </w:rPr>
        <w:t> </w:t>
      </w:r>
      <w:r w:rsidRPr="00442515">
        <w:rPr>
          <w:rFonts w:eastAsia="Calibri"/>
          <w:sz w:val="24"/>
          <w:u w:val="single"/>
        </w:rPr>
        <w:t xml:space="preserve">% z čistého obratu dosaženého </w:t>
      </w:r>
      <w:r>
        <w:rPr>
          <w:rFonts w:eastAsia="Calibri"/>
          <w:sz w:val="24"/>
          <w:u w:val="single"/>
        </w:rPr>
        <w:t>povinným subjektem z</w:t>
      </w:r>
      <w:r w:rsidRPr="00442515">
        <w:rPr>
          <w:rFonts w:eastAsia="Calibri"/>
          <w:sz w:val="24"/>
          <w:u w:val="single"/>
        </w:rPr>
        <w:t>a poslední ukončené účetní období.</w:t>
      </w:r>
    </w:p>
    <w:p w14:paraId="5C43244D" w14:textId="77777777" w:rsidR="00B81EBC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667E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CELEX 32019L1937</w:t>
      </w:r>
    </w:p>
    <w:p w14:paraId="535FBBF9" w14:textId="77777777" w:rsidR="00AC7166" w:rsidRDefault="00AC7166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7DD1DBD" w14:textId="77777777" w:rsidR="00AC7166" w:rsidRDefault="00AC7166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4DC207E" w14:textId="1ABB2091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28</w:t>
      </w:r>
    </w:p>
    <w:p w14:paraId="3BD77610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Společná ustanovení k přestupkům</w:t>
      </w:r>
    </w:p>
    <w:p w14:paraId="53D91A0E" w14:textId="77777777" w:rsidR="00B81EBC" w:rsidRPr="00FE57E9" w:rsidRDefault="00B81EBC" w:rsidP="00B81EBC">
      <w:pPr>
        <w:pStyle w:val="Odstavecseseznamem"/>
        <w:tabs>
          <w:tab w:val="left" w:pos="851"/>
          <w:tab w:val="left" w:pos="993"/>
        </w:tabs>
        <w:spacing w:after="240"/>
        <w:ind w:left="0" w:firstLine="426"/>
        <w:jc w:val="both"/>
        <w:rPr>
          <w:sz w:val="24"/>
          <w:szCs w:val="24"/>
          <w:lang w:eastAsia="cs-CZ"/>
        </w:rPr>
      </w:pPr>
    </w:p>
    <w:p w14:paraId="4AC9678C" w14:textId="77777777" w:rsidR="00B81EBC" w:rsidRDefault="00B81EBC" w:rsidP="00B81EBC">
      <w:pPr>
        <w:pStyle w:val="Odstavecseseznamem"/>
        <w:numPr>
          <w:ilvl w:val="0"/>
          <w:numId w:val="45"/>
        </w:numPr>
        <w:shd w:val="clear" w:color="auto" w:fill="FFFFFF"/>
        <w:ind w:left="0" w:firstLine="357"/>
        <w:jc w:val="both"/>
        <w:rPr>
          <w:iCs/>
          <w:color w:val="000000"/>
          <w:sz w:val="24"/>
          <w:szCs w:val="24"/>
          <w:u w:val="single"/>
        </w:rPr>
      </w:pPr>
      <w:r w:rsidRPr="00DC6669">
        <w:rPr>
          <w:iCs/>
          <w:color w:val="000000"/>
          <w:sz w:val="24"/>
          <w:szCs w:val="24"/>
          <w:u w:val="single"/>
        </w:rPr>
        <w:t>Přestupky podle § 24, 25 a § 26 odst. 1 písm. a)</w:t>
      </w:r>
      <w:r>
        <w:rPr>
          <w:iCs/>
          <w:color w:val="000000"/>
          <w:sz w:val="24"/>
          <w:szCs w:val="24"/>
          <w:u w:val="single"/>
        </w:rPr>
        <w:t>, g), h), j) a k), přestupky povinných subjektů, </w:t>
      </w:r>
      <w:r w:rsidRPr="00DC6669">
        <w:rPr>
          <w:iCs/>
          <w:color w:val="000000"/>
          <w:sz w:val="24"/>
          <w:szCs w:val="24"/>
          <w:u w:val="single"/>
        </w:rPr>
        <w:t xml:space="preserve">které nejsou </w:t>
      </w:r>
      <w:r>
        <w:rPr>
          <w:iCs/>
          <w:color w:val="000000"/>
          <w:sz w:val="24"/>
          <w:szCs w:val="24"/>
          <w:u w:val="single"/>
        </w:rPr>
        <w:t>kontrolovanou osobou podle § 6 odst. 1 písm. a) zákona o inspekci práce, podle § 26 odst. </w:t>
      </w:r>
      <w:r w:rsidRPr="00DC6669">
        <w:rPr>
          <w:iCs/>
          <w:color w:val="000000"/>
          <w:sz w:val="24"/>
          <w:szCs w:val="24"/>
          <w:u w:val="single"/>
        </w:rPr>
        <w:t xml:space="preserve">1 písm. </w:t>
      </w:r>
      <w:r>
        <w:rPr>
          <w:iCs/>
          <w:color w:val="000000"/>
          <w:sz w:val="24"/>
          <w:szCs w:val="24"/>
          <w:u w:val="single"/>
        </w:rPr>
        <w:t>b</w:t>
      </w:r>
      <w:r w:rsidRPr="00DC6669">
        <w:rPr>
          <w:iCs/>
          <w:color w:val="000000"/>
          <w:sz w:val="24"/>
          <w:szCs w:val="24"/>
          <w:u w:val="single"/>
        </w:rPr>
        <w:t xml:space="preserve">) až </w:t>
      </w:r>
      <w:r>
        <w:rPr>
          <w:iCs/>
          <w:color w:val="000000"/>
          <w:sz w:val="24"/>
          <w:szCs w:val="24"/>
          <w:u w:val="single"/>
        </w:rPr>
        <w:t>f</w:t>
      </w:r>
      <w:r w:rsidRPr="00DC6669">
        <w:rPr>
          <w:iCs/>
          <w:color w:val="000000"/>
          <w:sz w:val="24"/>
          <w:szCs w:val="24"/>
          <w:u w:val="single"/>
        </w:rPr>
        <w:t xml:space="preserve">) </w:t>
      </w:r>
      <w:r>
        <w:rPr>
          <w:iCs/>
          <w:color w:val="000000"/>
          <w:sz w:val="24"/>
          <w:szCs w:val="24"/>
          <w:u w:val="single"/>
        </w:rPr>
        <w:t xml:space="preserve">a i) </w:t>
      </w:r>
      <w:r w:rsidRPr="00DC6669">
        <w:rPr>
          <w:iCs/>
          <w:color w:val="000000"/>
          <w:sz w:val="24"/>
          <w:szCs w:val="24"/>
          <w:u w:val="single"/>
        </w:rPr>
        <w:t>a přestupky pod</w:t>
      </w:r>
      <w:r>
        <w:rPr>
          <w:iCs/>
          <w:color w:val="000000"/>
          <w:sz w:val="24"/>
          <w:szCs w:val="24"/>
          <w:u w:val="single"/>
        </w:rPr>
        <w:t>le § 27 projednává ministerstvo</w:t>
      </w:r>
      <w:r w:rsidRPr="00520449">
        <w:rPr>
          <w:iCs/>
          <w:color w:val="000000"/>
          <w:sz w:val="24"/>
          <w:szCs w:val="24"/>
          <w:u w:val="single"/>
        </w:rPr>
        <w:t>.</w:t>
      </w:r>
    </w:p>
    <w:p w14:paraId="2B96453F" w14:textId="77777777" w:rsidR="00B81EBC" w:rsidRPr="00520449" w:rsidRDefault="00B81EBC" w:rsidP="00B81EBC">
      <w:pPr>
        <w:pStyle w:val="Odstavecseseznamem"/>
        <w:shd w:val="clear" w:color="auto" w:fill="FFFFFF"/>
        <w:ind w:left="357"/>
        <w:jc w:val="both"/>
        <w:rPr>
          <w:iCs/>
          <w:color w:val="000000"/>
          <w:sz w:val="24"/>
          <w:szCs w:val="24"/>
          <w:u w:val="single"/>
        </w:rPr>
      </w:pPr>
      <w:r w:rsidRPr="00520449">
        <w:rPr>
          <w:iCs/>
          <w:color w:val="000000"/>
          <w:sz w:val="24"/>
          <w:szCs w:val="24"/>
          <w:u w:val="single"/>
        </w:rPr>
        <w:t xml:space="preserve"> </w:t>
      </w:r>
    </w:p>
    <w:p w14:paraId="3EEB3E21" w14:textId="77777777" w:rsidR="00B81EBC" w:rsidRPr="008A55FB" w:rsidRDefault="00B81EBC" w:rsidP="00B81EBC">
      <w:pPr>
        <w:pStyle w:val="Odstavecseseznamem"/>
        <w:numPr>
          <w:ilvl w:val="0"/>
          <w:numId w:val="45"/>
        </w:numPr>
        <w:shd w:val="clear" w:color="auto" w:fill="FFFFFF"/>
        <w:ind w:left="0" w:firstLine="357"/>
        <w:jc w:val="both"/>
        <w:rPr>
          <w:iCs/>
          <w:color w:val="000000"/>
          <w:sz w:val="24"/>
          <w:szCs w:val="24"/>
          <w:u w:val="single"/>
        </w:rPr>
      </w:pPr>
      <w:r w:rsidRPr="00DC6669">
        <w:rPr>
          <w:iCs/>
          <w:color w:val="000000"/>
          <w:sz w:val="24"/>
          <w:szCs w:val="24"/>
          <w:u w:val="single"/>
        </w:rPr>
        <w:t xml:space="preserve">Přestupky povinných subjektů, které jsou </w:t>
      </w:r>
      <w:r>
        <w:rPr>
          <w:iCs/>
          <w:color w:val="000000"/>
          <w:sz w:val="24"/>
          <w:szCs w:val="24"/>
          <w:u w:val="single"/>
        </w:rPr>
        <w:t>kontrolovanou osobou podle § 6 odst. 1 písm. a) zákona o inspekci práce</w:t>
      </w:r>
      <w:r w:rsidRPr="00DC6669">
        <w:rPr>
          <w:iCs/>
          <w:color w:val="000000"/>
          <w:sz w:val="24"/>
          <w:szCs w:val="24"/>
          <w:u w:val="single"/>
        </w:rPr>
        <w:t xml:space="preserve">, podle § 26 odst. 1 písm. </w:t>
      </w:r>
      <w:r>
        <w:rPr>
          <w:iCs/>
          <w:color w:val="000000"/>
          <w:sz w:val="24"/>
          <w:szCs w:val="24"/>
          <w:u w:val="single"/>
        </w:rPr>
        <w:t>b</w:t>
      </w:r>
      <w:r w:rsidRPr="00DC6669">
        <w:rPr>
          <w:iCs/>
          <w:color w:val="000000"/>
          <w:sz w:val="24"/>
          <w:szCs w:val="24"/>
          <w:u w:val="single"/>
        </w:rPr>
        <w:t xml:space="preserve">) až </w:t>
      </w:r>
      <w:r>
        <w:rPr>
          <w:iCs/>
          <w:color w:val="000000"/>
          <w:sz w:val="24"/>
          <w:szCs w:val="24"/>
          <w:u w:val="single"/>
        </w:rPr>
        <w:t>f</w:t>
      </w:r>
      <w:r w:rsidRPr="00DC6669">
        <w:rPr>
          <w:iCs/>
          <w:color w:val="000000"/>
          <w:sz w:val="24"/>
          <w:szCs w:val="24"/>
          <w:u w:val="single"/>
        </w:rPr>
        <w:t xml:space="preserve">) </w:t>
      </w:r>
      <w:r>
        <w:rPr>
          <w:iCs/>
          <w:color w:val="000000"/>
          <w:sz w:val="24"/>
          <w:szCs w:val="24"/>
          <w:u w:val="single"/>
        </w:rPr>
        <w:t xml:space="preserve">a i) </w:t>
      </w:r>
      <w:r w:rsidRPr="00DC6669">
        <w:rPr>
          <w:iCs/>
          <w:color w:val="000000"/>
          <w:sz w:val="24"/>
          <w:szCs w:val="24"/>
          <w:u w:val="single"/>
        </w:rPr>
        <w:t>projednává oblastní inspektorát práce, nebo Státní úřad inspekce práce, zjistil-li je při své kontrolní činnosti</w:t>
      </w:r>
      <w:r>
        <w:rPr>
          <w:iCs/>
          <w:color w:val="000000"/>
          <w:sz w:val="24"/>
          <w:szCs w:val="24"/>
          <w:u w:val="single"/>
        </w:rPr>
        <w:t>.</w:t>
      </w:r>
    </w:p>
    <w:p w14:paraId="61BB5353" w14:textId="77777777" w:rsidR="00B81EBC" w:rsidRPr="00F6230F" w:rsidRDefault="00B81EBC" w:rsidP="00B81EB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230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CELEX 32019L1937</w:t>
      </w:r>
    </w:p>
    <w:p w14:paraId="6A788119" w14:textId="77777777" w:rsidR="00B81EBC" w:rsidRDefault="00B81EBC" w:rsidP="00B81EBC"/>
    <w:p w14:paraId="2BFD9624" w14:textId="77777777" w:rsidR="00B81EB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552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ČÁST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PÁTÁ</w:t>
      </w:r>
    </w:p>
    <w:p w14:paraId="3A75B8CC" w14:textId="77777777" w:rsidR="00B81EBC" w:rsidRPr="0065529C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13F3C28" w14:textId="0C086B85" w:rsidR="00B81EBC" w:rsidRPr="00497EB6" w:rsidRDefault="00B81EBC" w:rsidP="00B81EBC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USTANOVENÍ ZÁVĚREČNÉ</w:t>
      </w:r>
    </w:p>
    <w:p w14:paraId="01F3A067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F71EB4" w14:textId="235D2BE1" w:rsidR="00B81EBC" w:rsidRPr="00291EAC" w:rsidRDefault="00B81EBC" w:rsidP="00B81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EAC">
        <w:rPr>
          <w:rFonts w:ascii="Times New Roman" w:hAnsi="Times New Roman"/>
          <w:sz w:val="24"/>
          <w:szCs w:val="24"/>
        </w:rPr>
        <w:t xml:space="preserve">§ </w:t>
      </w:r>
      <w:r w:rsidR="00067550">
        <w:rPr>
          <w:rFonts w:ascii="Times New Roman" w:hAnsi="Times New Roman"/>
          <w:sz w:val="24"/>
          <w:szCs w:val="24"/>
        </w:rPr>
        <w:t>29</w:t>
      </w:r>
    </w:p>
    <w:p w14:paraId="7761D879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294">
        <w:rPr>
          <w:rFonts w:ascii="Times New Roman" w:hAnsi="Times New Roman"/>
          <w:b/>
          <w:sz w:val="24"/>
          <w:szCs w:val="24"/>
        </w:rPr>
        <w:t>Účinnost</w:t>
      </w:r>
    </w:p>
    <w:p w14:paraId="7FBA882C" w14:textId="77777777" w:rsidR="00B81EBC" w:rsidRDefault="00B81EBC" w:rsidP="00B8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0707AE" w14:textId="31113369" w:rsidR="00B81EBC" w:rsidRDefault="00B81EBC" w:rsidP="00B81E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4859">
        <w:rPr>
          <w:rFonts w:ascii="Times New Roman" w:hAnsi="Times New Roman"/>
          <w:b/>
          <w:sz w:val="24"/>
          <w:szCs w:val="24"/>
        </w:rPr>
        <w:tab/>
      </w:r>
      <w:r w:rsidRPr="00067550">
        <w:rPr>
          <w:rFonts w:ascii="Times New Roman" w:hAnsi="Times New Roman"/>
          <w:sz w:val="24"/>
          <w:szCs w:val="24"/>
          <w:u w:val="single"/>
        </w:rPr>
        <w:t xml:space="preserve">Tento zákon nabývá účinnosti dnem </w:t>
      </w:r>
      <w:r w:rsidR="00067550" w:rsidRPr="00067550">
        <w:rPr>
          <w:rFonts w:ascii="Times New Roman" w:hAnsi="Times New Roman"/>
          <w:sz w:val="24"/>
          <w:szCs w:val="24"/>
          <w:u w:val="single"/>
        </w:rPr>
        <w:t>1</w:t>
      </w:r>
      <w:r w:rsidRPr="00067550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AD191A">
        <w:rPr>
          <w:rFonts w:ascii="Times New Roman" w:hAnsi="Times New Roman"/>
          <w:sz w:val="24"/>
          <w:szCs w:val="24"/>
          <w:u w:val="single"/>
        </w:rPr>
        <w:t>července</w:t>
      </w:r>
      <w:r w:rsidR="00AD191A" w:rsidRPr="0006755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67550">
        <w:rPr>
          <w:rFonts w:ascii="Times New Roman" w:hAnsi="Times New Roman"/>
          <w:sz w:val="24"/>
          <w:szCs w:val="24"/>
          <w:u w:val="single"/>
        </w:rPr>
        <w:t>20</w:t>
      </w:r>
      <w:r w:rsidR="00067550" w:rsidRPr="00067550">
        <w:rPr>
          <w:rFonts w:ascii="Times New Roman" w:hAnsi="Times New Roman"/>
          <w:sz w:val="24"/>
          <w:szCs w:val="24"/>
          <w:u w:val="single"/>
        </w:rPr>
        <w:t>23</w:t>
      </w:r>
      <w:r w:rsidRPr="00067550">
        <w:rPr>
          <w:rFonts w:ascii="Times New Roman" w:hAnsi="Times New Roman"/>
          <w:sz w:val="24"/>
          <w:szCs w:val="24"/>
          <w:u w:val="single"/>
        </w:rPr>
        <w:t>.</w:t>
      </w:r>
      <w:r w:rsidRPr="00F5485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2BE7640" w14:textId="77777777" w:rsidR="00B81EBC" w:rsidRPr="001077DB" w:rsidRDefault="00B81EBC" w:rsidP="00B81EBC">
      <w:pPr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DCC">
        <w:rPr>
          <w:rFonts w:ascii="Times New Roman" w:hAnsi="Times New Roman" w:cs="Times New Roman"/>
          <w:i/>
          <w:iCs/>
          <w:sz w:val="24"/>
          <w:szCs w:val="24"/>
        </w:rPr>
        <w:t xml:space="preserve">CELEX </w:t>
      </w:r>
      <w:r w:rsidRPr="00246DC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32019L1937</w:t>
      </w:r>
    </w:p>
    <w:p w14:paraId="28A54F82" w14:textId="77777777" w:rsidR="001B124E" w:rsidRDefault="001B124E" w:rsidP="00B81EBC">
      <w:pPr>
        <w:spacing w:after="0"/>
        <w:ind w:left="426"/>
      </w:pPr>
    </w:p>
    <w:sectPr w:rsidR="001B12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42E3" w14:textId="77777777" w:rsidR="00E429F9" w:rsidRDefault="00E429F9" w:rsidP="00250B7E">
      <w:pPr>
        <w:spacing w:after="0" w:line="240" w:lineRule="auto"/>
      </w:pPr>
      <w:r>
        <w:separator/>
      </w:r>
    </w:p>
  </w:endnote>
  <w:endnote w:type="continuationSeparator" w:id="0">
    <w:p w14:paraId="564812C8" w14:textId="77777777" w:rsidR="00E429F9" w:rsidRDefault="00E429F9" w:rsidP="0025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395477"/>
      <w:docPartObj>
        <w:docPartGallery w:val="Page Numbers (Bottom of Page)"/>
        <w:docPartUnique/>
      </w:docPartObj>
    </w:sdtPr>
    <w:sdtEndPr/>
    <w:sdtContent>
      <w:p w14:paraId="52CE2BEF" w14:textId="04778E24" w:rsidR="00BF697C" w:rsidRDefault="00BF69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A784791" w14:textId="77777777" w:rsidR="00BF697C" w:rsidRDefault="00BF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7E8" w14:textId="77777777" w:rsidR="00E429F9" w:rsidRDefault="00E429F9" w:rsidP="00250B7E">
      <w:pPr>
        <w:spacing w:after="0" w:line="240" w:lineRule="auto"/>
      </w:pPr>
      <w:r>
        <w:separator/>
      </w:r>
    </w:p>
  </w:footnote>
  <w:footnote w:type="continuationSeparator" w:id="0">
    <w:p w14:paraId="0875DC41" w14:textId="77777777" w:rsidR="00E429F9" w:rsidRDefault="00E429F9" w:rsidP="00250B7E">
      <w:pPr>
        <w:spacing w:after="0" w:line="240" w:lineRule="auto"/>
      </w:pPr>
      <w:r>
        <w:continuationSeparator/>
      </w:r>
    </w:p>
  </w:footnote>
  <w:footnote w:id="1">
    <w:p w14:paraId="7C230393" w14:textId="77777777" w:rsidR="00BF697C" w:rsidRPr="00F14129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705658">
        <w:rPr>
          <w:rStyle w:val="Znakapoznpodarou"/>
          <w:rFonts w:ascii="Times New Roman" w:hAnsi="Times New Roman"/>
        </w:rPr>
        <w:footnoteRef/>
      </w:r>
      <w:bookmarkStart w:id="1" w:name="_Hlk58316681"/>
      <w:r w:rsidRPr="00DA69F5">
        <w:rPr>
          <w:rStyle w:val="Znakapoznpodarou"/>
        </w:rPr>
        <w:t xml:space="preserve">) </w:t>
      </w:r>
      <w:bookmarkEnd w:id="1"/>
      <w:r w:rsidRPr="00F14129">
        <w:rPr>
          <w:rFonts w:ascii="Times New Roman" w:hAnsi="Times New Roman"/>
        </w:rPr>
        <w:t>Směrnice Evropského parlamentu a Rady (EU) 2019/1937 ze dne 23. října 2019 o ochraně osob, které oznamují porušení práva Unie</w:t>
      </w:r>
      <w:r>
        <w:rPr>
          <w:rFonts w:ascii="Times New Roman" w:hAnsi="Times New Roman"/>
        </w:rPr>
        <w:t>.</w:t>
      </w:r>
    </w:p>
  </w:footnote>
  <w:footnote w:id="2">
    <w:p w14:paraId="664D220D" w14:textId="77777777" w:rsidR="00BF697C" w:rsidRPr="00DA69F5" w:rsidRDefault="00BF697C" w:rsidP="00B81EBC">
      <w:pPr>
        <w:pStyle w:val="Textpoznpodarou"/>
        <w:rPr>
          <w:rFonts w:ascii="Times New Roman" w:hAnsi="Times New Roman"/>
        </w:rPr>
      </w:pPr>
      <w:r w:rsidRPr="00DA69F5">
        <w:rPr>
          <w:rStyle w:val="Znakapoznpodarou"/>
          <w:rFonts w:ascii="Times New Roman" w:hAnsi="Times New Roman"/>
        </w:rPr>
        <w:footnoteRef/>
      </w:r>
      <w:r w:rsidRPr="00DA69F5">
        <w:rPr>
          <w:rFonts w:ascii="Times New Roman" w:hAnsi="Times New Roman"/>
          <w:vertAlign w:val="superscript"/>
        </w:rPr>
        <w:t>)</w:t>
      </w:r>
      <w:r w:rsidRPr="00DA69F5">
        <w:rPr>
          <w:rFonts w:ascii="Times New Roman" w:hAnsi="Times New Roman"/>
        </w:rPr>
        <w:t xml:space="preserve"> </w:t>
      </w:r>
      <w:r w:rsidRPr="00705658">
        <w:rPr>
          <w:rFonts w:ascii="Times New Roman" w:hAnsi="Times New Roman"/>
        </w:rPr>
        <w:t>Článek 325 Smlouvy o fungování Evropské unie.</w:t>
      </w:r>
    </w:p>
  </w:footnote>
  <w:footnote w:id="3">
    <w:p w14:paraId="38202C1B" w14:textId="77777777" w:rsidR="00BF697C" w:rsidRPr="00DA69F5" w:rsidRDefault="00BF697C" w:rsidP="00B81EBC">
      <w:pPr>
        <w:pStyle w:val="Textpoznpodarou"/>
        <w:rPr>
          <w:rFonts w:ascii="Times New Roman" w:hAnsi="Times New Roman"/>
        </w:rPr>
      </w:pPr>
      <w:r w:rsidRPr="00DA69F5">
        <w:rPr>
          <w:rStyle w:val="Znakapoznpodarou"/>
          <w:rFonts w:ascii="Times New Roman" w:hAnsi="Times New Roman"/>
        </w:rPr>
        <w:footnoteRef/>
      </w:r>
      <w:r w:rsidRPr="00DA69F5">
        <w:rPr>
          <w:rFonts w:ascii="Times New Roman" w:hAnsi="Times New Roman"/>
          <w:vertAlign w:val="superscript"/>
        </w:rPr>
        <w:t>)</w:t>
      </w:r>
      <w:r w:rsidRPr="00DA69F5">
        <w:rPr>
          <w:rFonts w:ascii="Times New Roman" w:hAnsi="Times New Roman"/>
        </w:rPr>
        <w:t xml:space="preserve"> Článek 26 Smlouvy o fungování Evropské unie.</w:t>
      </w:r>
    </w:p>
  </w:footnote>
  <w:footnote w:id="4">
    <w:p w14:paraId="4548EA6A" w14:textId="77777777" w:rsidR="00BF697C" w:rsidRPr="00DA69F5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DA69F5">
        <w:rPr>
          <w:rStyle w:val="Znakapoznpodarou"/>
          <w:rFonts w:ascii="Times New Roman" w:hAnsi="Times New Roman"/>
        </w:rPr>
        <w:footnoteRef/>
      </w:r>
      <w:r w:rsidRPr="00BD1D35">
        <w:rPr>
          <w:rFonts w:ascii="Times New Roman" w:hAnsi="Times New Roman"/>
          <w:vertAlign w:val="superscript"/>
        </w:rPr>
        <w:t>)</w:t>
      </w:r>
      <w:r w:rsidRPr="00DA69F5">
        <w:rPr>
          <w:rFonts w:ascii="Times New Roman" w:hAnsi="Times New Roman"/>
        </w:rPr>
        <w:t xml:space="preserve"> Zákon č. 221/1999 Sb</w:t>
      </w:r>
      <w:r>
        <w:rPr>
          <w:rFonts w:ascii="Times New Roman" w:hAnsi="Times New Roman"/>
        </w:rPr>
        <w:t>.</w:t>
      </w:r>
      <w:r w:rsidRPr="00DA69F5">
        <w:rPr>
          <w:rFonts w:ascii="Times New Roman" w:hAnsi="Times New Roman"/>
        </w:rPr>
        <w:t>, o vojácích z povolání, ve znění pozdějších předpisů.</w:t>
      </w:r>
    </w:p>
    <w:p w14:paraId="1955BFD9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DA69F5">
        <w:rPr>
          <w:rFonts w:ascii="Times New Roman" w:hAnsi="Times New Roman"/>
        </w:rPr>
        <w:t>Zákon č. 361/2003 Sb., o služebním poměru příslušníků bezpečnostních sborů, ve znění pozdějších předpisů.</w:t>
      </w:r>
    </w:p>
    <w:p w14:paraId="09ADAB6C" w14:textId="77777777" w:rsidR="00BF697C" w:rsidRPr="00DA69F5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677FB4">
        <w:rPr>
          <w:rFonts w:ascii="Times New Roman" w:hAnsi="Times New Roman"/>
        </w:rPr>
        <w:t>Zákon č. 234/2014 Sb., o státní službě, ve znění pozdějších předpisů.</w:t>
      </w:r>
    </w:p>
  </w:footnote>
  <w:footnote w:id="5">
    <w:p w14:paraId="6695FB90" w14:textId="77777777" w:rsidR="00BF697C" w:rsidRPr="00EE1885" w:rsidRDefault="00BF697C" w:rsidP="00B81EBC">
      <w:pPr>
        <w:pStyle w:val="Textpoznpodarou"/>
        <w:rPr>
          <w:rFonts w:ascii="Times New Roman" w:hAnsi="Times New Roman"/>
        </w:rPr>
      </w:pPr>
      <w:r w:rsidRPr="00EE1885">
        <w:rPr>
          <w:rStyle w:val="Znakapoznpodarou"/>
          <w:rFonts w:ascii="Times New Roman" w:hAnsi="Times New Roman"/>
        </w:rPr>
        <w:footnoteRef/>
      </w:r>
      <w:r w:rsidRPr="00EE1885">
        <w:rPr>
          <w:rFonts w:ascii="Times New Roman" w:hAnsi="Times New Roman"/>
          <w:vertAlign w:val="superscript"/>
        </w:rPr>
        <w:t>)</w:t>
      </w:r>
      <w:r w:rsidRPr="00EE1885">
        <w:rPr>
          <w:rFonts w:ascii="Times New Roman" w:hAnsi="Times New Roman"/>
        </w:rPr>
        <w:t xml:space="preserve"> Zákon č. 198/2009 Sb., o rovném zacházení a o právních prostředcích ochrany před diskriminací a o změně některých zákonů (antidiskriminační zákon), ve znění pozdějších předpisů.</w:t>
      </w:r>
    </w:p>
  </w:footnote>
  <w:footnote w:id="6">
    <w:p w14:paraId="22E0BF65" w14:textId="77777777" w:rsidR="00BF697C" w:rsidRPr="007F36EE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7F36EE">
        <w:rPr>
          <w:rStyle w:val="Znakapoznpodarou"/>
          <w:rFonts w:ascii="Times New Roman" w:hAnsi="Times New Roman"/>
        </w:rPr>
        <w:footnoteRef/>
      </w:r>
      <w:r w:rsidRPr="00BD1D35">
        <w:rPr>
          <w:rFonts w:ascii="Times New Roman" w:hAnsi="Times New Roman"/>
          <w:vertAlign w:val="superscript"/>
        </w:rPr>
        <w:t>)</w:t>
      </w:r>
      <w:r w:rsidRPr="007F36EE">
        <w:rPr>
          <w:rFonts w:ascii="Times New Roman" w:hAnsi="Times New Roman"/>
        </w:rPr>
        <w:t xml:space="preserve"> Zákon č. 412/2005 Sb., o ochraně utajovaných informací a o bezpečnostní způsobilosti, ve znění pozdějších předpisů</w:t>
      </w:r>
      <w:r>
        <w:rPr>
          <w:rFonts w:ascii="Times New Roman" w:hAnsi="Times New Roman"/>
        </w:rPr>
        <w:t>.</w:t>
      </w:r>
    </w:p>
  </w:footnote>
  <w:footnote w:id="7">
    <w:p w14:paraId="231B57BD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7F36EE">
        <w:rPr>
          <w:rStyle w:val="Znakapoznpodarou"/>
          <w:rFonts w:ascii="Times New Roman" w:hAnsi="Times New Roman"/>
        </w:rPr>
        <w:footnoteRef/>
      </w:r>
      <w:r w:rsidRPr="006168B4">
        <w:rPr>
          <w:rFonts w:ascii="Times New Roman" w:hAnsi="Times New Roman"/>
          <w:vertAlign w:val="superscript"/>
        </w:rPr>
        <w:t>)</w:t>
      </w:r>
      <w:r w:rsidRPr="007F36EE">
        <w:rPr>
          <w:rFonts w:ascii="Times New Roman" w:hAnsi="Times New Roman"/>
        </w:rPr>
        <w:t xml:space="preserve"> Zákon č. 358/1992 Sb., o notářích a jejich činnosti (notářský řád), ve znění pozdějších předpisů</w:t>
      </w:r>
      <w:r>
        <w:rPr>
          <w:rFonts w:ascii="Times New Roman" w:hAnsi="Times New Roman"/>
        </w:rPr>
        <w:t>.</w:t>
      </w:r>
    </w:p>
    <w:p w14:paraId="6B01C387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6168B4">
        <w:rPr>
          <w:rFonts w:ascii="Times New Roman" w:hAnsi="Times New Roman"/>
        </w:rPr>
        <w:t>Zákon č. 523/1992 Sb., České národní rady o daňovém poradenství a Komoře daňových poradců České republiky, ve znění pozdějších předpisů.</w:t>
      </w:r>
    </w:p>
    <w:p w14:paraId="3DB6F207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283/1993 Sb., o státním zastupitelství, ve znění pozdějších předpisů.</w:t>
      </w:r>
    </w:p>
    <w:p w14:paraId="2E6FC43F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7F36EE">
        <w:rPr>
          <w:rFonts w:ascii="Times New Roman" w:hAnsi="Times New Roman"/>
        </w:rPr>
        <w:t>Zákon č. 85/1996 Sb., o advokacii, ve znění pozdějších předpisů</w:t>
      </w:r>
      <w:r>
        <w:rPr>
          <w:rFonts w:ascii="Times New Roman" w:hAnsi="Times New Roman"/>
        </w:rPr>
        <w:t>.</w:t>
      </w:r>
    </w:p>
    <w:p w14:paraId="10C8663A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7F36EE">
        <w:rPr>
          <w:rFonts w:ascii="Times New Roman" w:hAnsi="Times New Roman"/>
        </w:rPr>
        <w:t>Zákon č. 120/2001 Sb., o soudních exekutorech a exekuční činnosti (exekuční řád) a o změně dalších zákonů, ve znění pozdějších předpisů</w:t>
      </w:r>
      <w:r>
        <w:rPr>
          <w:rFonts w:ascii="Times New Roman" w:hAnsi="Times New Roman"/>
        </w:rPr>
        <w:t>.</w:t>
      </w:r>
    </w:p>
    <w:p w14:paraId="73068187" w14:textId="77777777" w:rsidR="00BF697C" w:rsidRDefault="00BF697C" w:rsidP="00B81EBC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6/2002 Sb., </w:t>
      </w:r>
      <w:r w:rsidRPr="004E3839">
        <w:rPr>
          <w:rFonts w:ascii="Times New Roman" w:hAnsi="Times New Roman"/>
        </w:rPr>
        <w:t>o soudech, soudcích, přísedících a státní správě soudů a o změně některých dalších zákonů (zákon o soudech a soudcích)</w:t>
      </w:r>
      <w:r>
        <w:rPr>
          <w:rFonts w:ascii="Times New Roman" w:hAnsi="Times New Roman"/>
        </w:rPr>
        <w:t>, ve znění pozdějších předpisů.</w:t>
      </w:r>
    </w:p>
    <w:p w14:paraId="5BA41CAA" w14:textId="77777777" w:rsidR="00BF697C" w:rsidRPr="007F36EE" w:rsidRDefault="00BF697C" w:rsidP="00B81EBC">
      <w:pPr>
        <w:pStyle w:val="Textpoznpodaro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280/2009 Sb., </w:t>
      </w:r>
      <w:r w:rsidRPr="00D1334F">
        <w:rPr>
          <w:rFonts w:ascii="Times New Roman" w:hAnsi="Times New Roman"/>
        </w:rPr>
        <w:t>daňový řád</w:t>
      </w:r>
      <w:r>
        <w:rPr>
          <w:rFonts w:ascii="Times New Roman" w:hAnsi="Times New Roman"/>
        </w:rPr>
        <w:t>, ve znění pozdějších předpisů.</w:t>
      </w:r>
    </w:p>
  </w:footnote>
  <w:footnote w:id="8">
    <w:p w14:paraId="41EC9314" w14:textId="77777777" w:rsidR="00BF697C" w:rsidRPr="007F36EE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7F36EE">
        <w:rPr>
          <w:rStyle w:val="Znakapoznpodarou"/>
          <w:rFonts w:ascii="Times New Roman" w:hAnsi="Times New Roman"/>
        </w:rPr>
        <w:footnoteRef/>
      </w:r>
      <w:r w:rsidRPr="006168B4">
        <w:rPr>
          <w:rFonts w:ascii="Times New Roman" w:hAnsi="Times New Roman"/>
          <w:vertAlign w:val="superscript"/>
        </w:rPr>
        <w:t>)</w:t>
      </w:r>
      <w:r w:rsidRPr="007F36EE">
        <w:rPr>
          <w:rFonts w:ascii="Times New Roman" w:hAnsi="Times New Roman"/>
        </w:rPr>
        <w:t xml:space="preserve"> Zákon č. 372/2011 Sb., o zdravotních službách a podmínkách jejich poskytování (zákon o zdravotních službách)</w:t>
      </w:r>
      <w:r>
        <w:rPr>
          <w:rFonts w:ascii="Times New Roman" w:hAnsi="Times New Roman"/>
        </w:rPr>
        <w:t>, ve znění pozdějších předpisů.</w:t>
      </w:r>
    </w:p>
  </w:footnote>
  <w:footnote w:id="9">
    <w:p w14:paraId="2BD340A1" w14:textId="77777777" w:rsidR="00BF697C" w:rsidRPr="00EE1885" w:rsidRDefault="00BF697C" w:rsidP="00B81EBC">
      <w:pPr>
        <w:pStyle w:val="Textpoznpodarou"/>
        <w:rPr>
          <w:rFonts w:ascii="Times New Roman" w:hAnsi="Times New Roman"/>
        </w:rPr>
      </w:pPr>
      <w:r w:rsidRPr="00EE1885">
        <w:rPr>
          <w:rStyle w:val="Znakapoznpodarou"/>
          <w:rFonts w:ascii="Times New Roman" w:hAnsi="Times New Roman"/>
        </w:rPr>
        <w:footnoteRef/>
      </w:r>
      <w:r w:rsidRPr="00EE1885">
        <w:rPr>
          <w:rFonts w:ascii="Times New Roman" w:hAnsi="Times New Roman"/>
          <w:vertAlign w:val="superscript"/>
        </w:rPr>
        <w:t>)</w:t>
      </w:r>
      <w:r w:rsidRPr="00EE1885">
        <w:rPr>
          <w:rFonts w:ascii="Times New Roman" w:hAnsi="Times New Roman"/>
        </w:rPr>
        <w:t xml:space="preserve"> Například část devátá zákona č. zákona č. 134/2016 Sb., o zadávání veřejných zakázek.</w:t>
      </w:r>
    </w:p>
  </w:footnote>
  <w:footnote w:id="10">
    <w:p w14:paraId="62633C93" w14:textId="77777777" w:rsidR="00BF697C" w:rsidRPr="00E70CFA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E70CFA">
        <w:rPr>
          <w:rStyle w:val="Znakapoznpodarou"/>
          <w:rFonts w:ascii="Times New Roman" w:hAnsi="Times New Roman"/>
        </w:rPr>
        <w:footnoteRef/>
      </w:r>
      <w:r w:rsidRPr="006168B4">
        <w:rPr>
          <w:rFonts w:ascii="Times New Roman" w:hAnsi="Times New Roman"/>
          <w:vertAlign w:val="superscript"/>
        </w:rPr>
        <w:t>)</w:t>
      </w:r>
      <w:r w:rsidRPr="00E70CFA">
        <w:rPr>
          <w:rFonts w:ascii="Times New Roman" w:hAnsi="Times New Roman"/>
        </w:rPr>
        <w:t xml:space="preserve"> § 7 odst. 1 písm. e) zákona č. 3/2002 Sb., o svobodě náboženského vyznání a postavení církví a náboženských společností a o změně některých zákonů (zákon o církvích a náboženských společnostech), ve znění pozdějších předpisů.</w:t>
      </w:r>
    </w:p>
  </w:footnote>
  <w:footnote w:id="11">
    <w:p w14:paraId="1417B650" w14:textId="77777777" w:rsidR="00BF697C" w:rsidRPr="0065529C" w:rsidRDefault="00BF697C" w:rsidP="00B81EBC">
      <w:pPr>
        <w:pStyle w:val="Textpoznpodarou"/>
        <w:jc w:val="both"/>
        <w:rPr>
          <w:rFonts w:ascii="Times New Roman" w:hAnsi="Times New Roman"/>
        </w:rPr>
      </w:pPr>
      <w:r w:rsidRPr="0065529C">
        <w:rPr>
          <w:rStyle w:val="Znakapoznpodarou"/>
          <w:rFonts w:ascii="Times New Roman" w:hAnsi="Times New Roman"/>
        </w:rPr>
        <w:footnoteRef/>
      </w:r>
      <w:r w:rsidRPr="0065529C">
        <w:rPr>
          <w:rFonts w:ascii="Times New Roman" w:hAnsi="Times New Roman"/>
          <w:vertAlign w:val="superscript"/>
        </w:rPr>
        <w:t>)</w:t>
      </w:r>
      <w:r w:rsidRPr="0065529C">
        <w:rPr>
          <w:rFonts w:ascii="Times New Roman" w:hAnsi="Times New Roman"/>
        </w:rPr>
        <w:t xml:space="preserve"> Nařízení Evropského parlamentu a Rady (EU) č. 648/2012 ze dne 4. července 2012 o OTC derivátech, ústředních protistranách a registrech obchodních údajů.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701"/>
    <w:multiLevelType w:val="hybridMultilevel"/>
    <w:tmpl w:val="42C4C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C5F"/>
    <w:multiLevelType w:val="hybridMultilevel"/>
    <w:tmpl w:val="BFCCA84A"/>
    <w:lvl w:ilvl="0" w:tplc="3154D5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D97BC9"/>
    <w:multiLevelType w:val="hybridMultilevel"/>
    <w:tmpl w:val="5A0A9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4B3"/>
    <w:multiLevelType w:val="hybridMultilevel"/>
    <w:tmpl w:val="219E2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6BA4"/>
    <w:multiLevelType w:val="hybridMultilevel"/>
    <w:tmpl w:val="BC36D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1E05"/>
    <w:multiLevelType w:val="hybridMultilevel"/>
    <w:tmpl w:val="F244CE94"/>
    <w:lvl w:ilvl="0" w:tplc="7F2411A8">
      <w:start w:val="1"/>
      <w:numFmt w:val="decimal"/>
      <w:lvlText w:val="(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22F06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73C1A"/>
    <w:multiLevelType w:val="hybridMultilevel"/>
    <w:tmpl w:val="23B43D7E"/>
    <w:lvl w:ilvl="0" w:tplc="EBA49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4D99"/>
    <w:multiLevelType w:val="hybridMultilevel"/>
    <w:tmpl w:val="2B54BFBC"/>
    <w:lvl w:ilvl="0" w:tplc="C602BF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714B1D"/>
    <w:multiLevelType w:val="hybridMultilevel"/>
    <w:tmpl w:val="B25AC13A"/>
    <w:lvl w:ilvl="0" w:tplc="7B747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A4E09"/>
    <w:multiLevelType w:val="hybridMultilevel"/>
    <w:tmpl w:val="2242961A"/>
    <w:lvl w:ilvl="0" w:tplc="141028D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651B1"/>
    <w:multiLevelType w:val="hybridMultilevel"/>
    <w:tmpl w:val="3CF87D68"/>
    <w:lvl w:ilvl="0" w:tplc="B79EC6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55460A0"/>
    <w:multiLevelType w:val="multilevel"/>
    <w:tmpl w:val="02E8C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ur3"/>
      <w:isLgl/>
      <w:lvlText w:val="9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F46878"/>
    <w:multiLevelType w:val="hybridMultilevel"/>
    <w:tmpl w:val="8E2E022A"/>
    <w:lvl w:ilvl="0" w:tplc="556EDE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F0927"/>
    <w:multiLevelType w:val="multilevel"/>
    <w:tmpl w:val="36E2E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ove2"/>
      <w:isLgl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9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3139FE"/>
    <w:multiLevelType w:val="hybridMultilevel"/>
    <w:tmpl w:val="9FCAAFEA"/>
    <w:lvl w:ilvl="0" w:tplc="67EC1E88">
      <w:start w:val="1"/>
      <w:numFmt w:val="decimal"/>
      <w:lvlText w:val="(%1)"/>
      <w:lvlJc w:val="left"/>
      <w:pPr>
        <w:ind w:left="1191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08257BE"/>
    <w:multiLevelType w:val="hybridMultilevel"/>
    <w:tmpl w:val="60447780"/>
    <w:lvl w:ilvl="0" w:tplc="03C60AB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776ED"/>
    <w:multiLevelType w:val="hybridMultilevel"/>
    <w:tmpl w:val="721AF07C"/>
    <w:lvl w:ilvl="0" w:tplc="B622BE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AD7EC5"/>
    <w:multiLevelType w:val="multilevel"/>
    <w:tmpl w:val="E4B8213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793816"/>
    <w:multiLevelType w:val="hybridMultilevel"/>
    <w:tmpl w:val="B5E463E8"/>
    <w:lvl w:ilvl="0" w:tplc="67E2AEC2">
      <w:start w:val="1"/>
      <w:numFmt w:val="decimal"/>
      <w:lvlText w:val="(%1)"/>
      <w:lvlJc w:val="left"/>
      <w:pPr>
        <w:ind w:left="1206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EC0ACB"/>
    <w:multiLevelType w:val="hybridMultilevel"/>
    <w:tmpl w:val="734818BA"/>
    <w:lvl w:ilvl="0" w:tplc="F84E52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65734"/>
    <w:multiLevelType w:val="hybridMultilevel"/>
    <w:tmpl w:val="984AF7E6"/>
    <w:lvl w:ilvl="0" w:tplc="49D4B8E0">
      <w:start w:val="1"/>
      <w:numFmt w:val="decimal"/>
      <w:lvlText w:val="(%1)"/>
      <w:lvlJc w:val="left"/>
      <w:pPr>
        <w:ind w:left="121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2CD363FA"/>
    <w:multiLevelType w:val="hybridMultilevel"/>
    <w:tmpl w:val="1E04DDCA"/>
    <w:lvl w:ilvl="0" w:tplc="89DAE03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1AD00A2"/>
    <w:multiLevelType w:val="hybridMultilevel"/>
    <w:tmpl w:val="CF301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07134"/>
    <w:multiLevelType w:val="hybridMultilevel"/>
    <w:tmpl w:val="1CCC3D40"/>
    <w:lvl w:ilvl="0" w:tplc="040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A533F7"/>
    <w:multiLevelType w:val="hybridMultilevel"/>
    <w:tmpl w:val="5A421162"/>
    <w:lvl w:ilvl="0" w:tplc="33A6C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4618"/>
    <w:multiLevelType w:val="hybridMultilevel"/>
    <w:tmpl w:val="0C30DCFA"/>
    <w:lvl w:ilvl="0" w:tplc="49D4B8E0">
      <w:start w:val="1"/>
      <w:numFmt w:val="decimal"/>
      <w:lvlText w:val="(%1)"/>
      <w:lvlJc w:val="left"/>
      <w:pPr>
        <w:ind w:left="121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5E40E93"/>
    <w:multiLevelType w:val="hybridMultilevel"/>
    <w:tmpl w:val="B70E017C"/>
    <w:lvl w:ilvl="0" w:tplc="2A94D2FE">
      <w:start w:val="2"/>
      <w:numFmt w:val="decimal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B4AD7"/>
    <w:multiLevelType w:val="hybridMultilevel"/>
    <w:tmpl w:val="A91C19C6"/>
    <w:lvl w:ilvl="0" w:tplc="16982D84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119A7"/>
    <w:multiLevelType w:val="hybridMultilevel"/>
    <w:tmpl w:val="6F3E2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229D1"/>
    <w:multiLevelType w:val="hybridMultilevel"/>
    <w:tmpl w:val="2B54BFBC"/>
    <w:lvl w:ilvl="0" w:tplc="C602BF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1324051"/>
    <w:multiLevelType w:val="hybridMultilevel"/>
    <w:tmpl w:val="F0C2EE6E"/>
    <w:lvl w:ilvl="0" w:tplc="374E070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2" w15:restartNumberingAfterBreak="0">
    <w:nsid w:val="55D50254"/>
    <w:multiLevelType w:val="hybridMultilevel"/>
    <w:tmpl w:val="B5284D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B2C54"/>
    <w:multiLevelType w:val="hybridMultilevel"/>
    <w:tmpl w:val="25164138"/>
    <w:lvl w:ilvl="0" w:tplc="78082DA4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2148D"/>
    <w:multiLevelType w:val="hybridMultilevel"/>
    <w:tmpl w:val="51300D88"/>
    <w:lvl w:ilvl="0" w:tplc="69DC8566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712EB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C18B6"/>
    <w:multiLevelType w:val="hybridMultilevel"/>
    <w:tmpl w:val="721AF07C"/>
    <w:lvl w:ilvl="0" w:tplc="B622BE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9727FB0"/>
    <w:multiLevelType w:val="hybridMultilevel"/>
    <w:tmpl w:val="DFAC5A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7AFE"/>
    <w:multiLevelType w:val="hybridMultilevel"/>
    <w:tmpl w:val="85688ED2"/>
    <w:lvl w:ilvl="0" w:tplc="04406902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4260"/>
    <w:multiLevelType w:val="hybridMultilevel"/>
    <w:tmpl w:val="DFAC5A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A5D7D"/>
    <w:multiLevelType w:val="hybridMultilevel"/>
    <w:tmpl w:val="A1E8AE88"/>
    <w:lvl w:ilvl="0" w:tplc="0405000F">
      <w:start w:val="1"/>
      <w:numFmt w:val="decimal"/>
      <w:lvlText w:val="%1."/>
      <w:lvlJc w:val="left"/>
      <w:pPr>
        <w:ind w:left="1484" w:hanging="360"/>
      </w:pPr>
    </w:lvl>
    <w:lvl w:ilvl="1" w:tplc="04050019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1" w15:restartNumberingAfterBreak="0">
    <w:nsid w:val="6F86266D"/>
    <w:multiLevelType w:val="hybridMultilevel"/>
    <w:tmpl w:val="5A421162"/>
    <w:lvl w:ilvl="0" w:tplc="33A6C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55571"/>
    <w:multiLevelType w:val="hybridMultilevel"/>
    <w:tmpl w:val="400A358E"/>
    <w:lvl w:ilvl="0" w:tplc="FCD2CEC8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4F559A"/>
    <w:multiLevelType w:val="hybridMultilevel"/>
    <w:tmpl w:val="8FBED08A"/>
    <w:lvl w:ilvl="0" w:tplc="BC048618">
      <w:start w:val="3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41DD2"/>
    <w:multiLevelType w:val="hybridMultilevel"/>
    <w:tmpl w:val="9B56A0B8"/>
    <w:lvl w:ilvl="0" w:tplc="F0F69B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11016"/>
    <w:multiLevelType w:val="hybridMultilevel"/>
    <w:tmpl w:val="99D640D6"/>
    <w:lvl w:ilvl="0" w:tplc="BD142ED2">
      <w:start w:val="1"/>
      <w:numFmt w:val="decimal"/>
      <w:lvlText w:val="(%1)"/>
      <w:lvlJc w:val="left"/>
      <w:pPr>
        <w:ind w:left="22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6" w:hanging="360"/>
      </w:pPr>
    </w:lvl>
    <w:lvl w:ilvl="2" w:tplc="0405001B" w:tentative="1">
      <w:start w:val="1"/>
      <w:numFmt w:val="lowerRoman"/>
      <w:lvlText w:val="%3."/>
      <w:lvlJc w:val="right"/>
      <w:pPr>
        <w:ind w:left="3666" w:hanging="180"/>
      </w:pPr>
    </w:lvl>
    <w:lvl w:ilvl="3" w:tplc="0405000F" w:tentative="1">
      <w:start w:val="1"/>
      <w:numFmt w:val="decimal"/>
      <w:lvlText w:val="%4."/>
      <w:lvlJc w:val="left"/>
      <w:pPr>
        <w:ind w:left="4386" w:hanging="360"/>
      </w:pPr>
    </w:lvl>
    <w:lvl w:ilvl="4" w:tplc="04050019" w:tentative="1">
      <w:start w:val="1"/>
      <w:numFmt w:val="lowerLetter"/>
      <w:lvlText w:val="%5."/>
      <w:lvlJc w:val="left"/>
      <w:pPr>
        <w:ind w:left="5106" w:hanging="360"/>
      </w:pPr>
    </w:lvl>
    <w:lvl w:ilvl="5" w:tplc="0405001B" w:tentative="1">
      <w:start w:val="1"/>
      <w:numFmt w:val="lowerRoman"/>
      <w:lvlText w:val="%6."/>
      <w:lvlJc w:val="right"/>
      <w:pPr>
        <w:ind w:left="5826" w:hanging="180"/>
      </w:pPr>
    </w:lvl>
    <w:lvl w:ilvl="6" w:tplc="0405000F" w:tentative="1">
      <w:start w:val="1"/>
      <w:numFmt w:val="decimal"/>
      <w:lvlText w:val="%7."/>
      <w:lvlJc w:val="left"/>
      <w:pPr>
        <w:ind w:left="6546" w:hanging="360"/>
      </w:pPr>
    </w:lvl>
    <w:lvl w:ilvl="7" w:tplc="04050019" w:tentative="1">
      <w:start w:val="1"/>
      <w:numFmt w:val="lowerLetter"/>
      <w:lvlText w:val="%8."/>
      <w:lvlJc w:val="left"/>
      <w:pPr>
        <w:ind w:left="7266" w:hanging="360"/>
      </w:pPr>
    </w:lvl>
    <w:lvl w:ilvl="8" w:tplc="040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6" w15:restartNumberingAfterBreak="0">
    <w:nsid w:val="7C8252E2"/>
    <w:multiLevelType w:val="hybridMultilevel"/>
    <w:tmpl w:val="5AEA1C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9314D"/>
    <w:multiLevelType w:val="hybridMultilevel"/>
    <w:tmpl w:val="36DAC8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00555"/>
    <w:multiLevelType w:val="hybridMultilevel"/>
    <w:tmpl w:val="84E6CFF0"/>
    <w:lvl w:ilvl="0" w:tplc="57DC0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8B62CB"/>
    <w:multiLevelType w:val="hybridMultilevel"/>
    <w:tmpl w:val="EB909950"/>
    <w:lvl w:ilvl="0" w:tplc="3D44E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22"/>
  </w:num>
  <w:num w:numId="4">
    <w:abstractNumId w:val="27"/>
  </w:num>
  <w:num w:numId="5">
    <w:abstractNumId w:val="9"/>
  </w:num>
  <w:num w:numId="6">
    <w:abstractNumId w:val="39"/>
  </w:num>
  <w:num w:numId="7">
    <w:abstractNumId w:val="32"/>
  </w:num>
  <w:num w:numId="8">
    <w:abstractNumId w:val="20"/>
  </w:num>
  <w:num w:numId="9">
    <w:abstractNumId w:val="33"/>
  </w:num>
  <w:num w:numId="10">
    <w:abstractNumId w:val="31"/>
  </w:num>
  <w:num w:numId="11">
    <w:abstractNumId w:val="15"/>
  </w:num>
  <w:num w:numId="12">
    <w:abstractNumId w:val="30"/>
  </w:num>
  <w:num w:numId="13">
    <w:abstractNumId w:val="11"/>
  </w:num>
  <w:num w:numId="14">
    <w:abstractNumId w:val="34"/>
  </w:num>
  <w:num w:numId="15">
    <w:abstractNumId w:val="36"/>
  </w:num>
  <w:num w:numId="16">
    <w:abstractNumId w:val="13"/>
  </w:num>
  <w:num w:numId="17">
    <w:abstractNumId w:val="8"/>
  </w:num>
  <w:num w:numId="18">
    <w:abstractNumId w:val="19"/>
  </w:num>
  <w:num w:numId="19">
    <w:abstractNumId w:val="24"/>
  </w:num>
  <w:num w:numId="20">
    <w:abstractNumId w:val="29"/>
  </w:num>
  <w:num w:numId="21">
    <w:abstractNumId w:val="23"/>
  </w:num>
  <w:num w:numId="22">
    <w:abstractNumId w:val="38"/>
  </w:num>
  <w:num w:numId="23">
    <w:abstractNumId w:val="10"/>
  </w:num>
  <w:num w:numId="24">
    <w:abstractNumId w:val="26"/>
  </w:num>
  <w:num w:numId="25">
    <w:abstractNumId w:val="48"/>
  </w:num>
  <w:num w:numId="26">
    <w:abstractNumId w:val="7"/>
  </w:num>
  <w:num w:numId="27">
    <w:abstractNumId w:val="21"/>
  </w:num>
  <w:num w:numId="28">
    <w:abstractNumId w:val="45"/>
  </w:num>
  <w:num w:numId="29">
    <w:abstractNumId w:val="6"/>
  </w:num>
  <w:num w:numId="30">
    <w:abstractNumId w:val="16"/>
  </w:num>
  <w:num w:numId="31">
    <w:abstractNumId w:val="0"/>
  </w:num>
  <w:num w:numId="32">
    <w:abstractNumId w:val="5"/>
  </w:num>
  <w:num w:numId="33">
    <w:abstractNumId w:val="17"/>
  </w:num>
  <w:num w:numId="34">
    <w:abstractNumId w:val="2"/>
  </w:num>
  <w:num w:numId="35">
    <w:abstractNumId w:val="40"/>
  </w:num>
  <w:num w:numId="36">
    <w:abstractNumId w:val="1"/>
  </w:num>
  <w:num w:numId="37">
    <w:abstractNumId w:val="43"/>
  </w:num>
  <w:num w:numId="38">
    <w:abstractNumId w:val="49"/>
  </w:num>
  <w:num w:numId="39">
    <w:abstractNumId w:val="28"/>
  </w:num>
  <w:num w:numId="40">
    <w:abstractNumId w:val="47"/>
  </w:num>
  <w:num w:numId="41">
    <w:abstractNumId w:val="14"/>
  </w:num>
  <w:num w:numId="42">
    <w:abstractNumId w:val="12"/>
  </w:num>
  <w:num w:numId="43">
    <w:abstractNumId w:val="18"/>
  </w:num>
  <w:num w:numId="44">
    <w:abstractNumId w:val="41"/>
  </w:num>
  <w:num w:numId="45">
    <w:abstractNumId w:val="25"/>
  </w:num>
  <w:num w:numId="46">
    <w:abstractNumId w:val="46"/>
  </w:num>
  <w:num w:numId="47">
    <w:abstractNumId w:val="4"/>
  </w:num>
  <w:num w:numId="48">
    <w:abstractNumId w:val="44"/>
  </w:num>
  <w:num w:numId="49">
    <w:abstractNumId w:val="3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sjQwMTMyNTI1M7BU0lEKTi0uzszPAykwqgUAeYtzVSwAAAA="/>
  </w:docVars>
  <w:rsids>
    <w:rsidRoot w:val="00C63DC0"/>
    <w:rsid w:val="00002996"/>
    <w:rsid w:val="00004FC9"/>
    <w:rsid w:val="00006318"/>
    <w:rsid w:val="00015B79"/>
    <w:rsid w:val="00016524"/>
    <w:rsid w:val="0001669D"/>
    <w:rsid w:val="000200F3"/>
    <w:rsid w:val="000231E0"/>
    <w:rsid w:val="00024621"/>
    <w:rsid w:val="000260FC"/>
    <w:rsid w:val="0002716E"/>
    <w:rsid w:val="00027335"/>
    <w:rsid w:val="00027467"/>
    <w:rsid w:val="000275D7"/>
    <w:rsid w:val="00027F41"/>
    <w:rsid w:val="00030691"/>
    <w:rsid w:val="00030747"/>
    <w:rsid w:val="00030CFF"/>
    <w:rsid w:val="0003244E"/>
    <w:rsid w:val="00033314"/>
    <w:rsid w:val="00033D92"/>
    <w:rsid w:val="00033E74"/>
    <w:rsid w:val="0003720E"/>
    <w:rsid w:val="00045F6A"/>
    <w:rsid w:val="000474D9"/>
    <w:rsid w:val="00050393"/>
    <w:rsid w:val="00052929"/>
    <w:rsid w:val="00054412"/>
    <w:rsid w:val="00056095"/>
    <w:rsid w:val="00057D4C"/>
    <w:rsid w:val="0006040F"/>
    <w:rsid w:val="00060FF8"/>
    <w:rsid w:val="00061BE5"/>
    <w:rsid w:val="0006211D"/>
    <w:rsid w:val="0006417E"/>
    <w:rsid w:val="00065BA7"/>
    <w:rsid w:val="00067550"/>
    <w:rsid w:val="000704AD"/>
    <w:rsid w:val="00071ACB"/>
    <w:rsid w:val="00077962"/>
    <w:rsid w:val="00080B5F"/>
    <w:rsid w:val="00082886"/>
    <w:rsid w:val="00082F34"/>
    <w:rsid w:val="00083037"/>
    <w:rsid w:val="000858DE"/>
    <w:rsid w:val="00085CFB"/>
    <w:rsid w:val="000866B4"/>
    <w:rsid w:val="00090493"/>
    <w:rsid w:val="00090765"/>
    <w:rsid w:val="0009090A"/>
    <w:rsid w:val="00094B94"/>
    <w:rsid w:val="000958A1"/>
    <w:rsid w:val="000977A3"/>
    <w:rsid w:val="000A0FEE"/>
    <w:rsid w:val="000A1FF4"/>
    <w:rsid w:val="000A2EA7"/>
    <w:rsid w:val="000A424E"/>
    <w:rsid w:val="000A62F2"/>
    <w:rsid w:val="000B3E82"/>
    <w:rsid w:val="000B52CD"/>
    <w:rsid w:val="000C1439"/>
    <w:rsid w:val="000C38D3"/>
    <w:rsid w:val="000D0C56"/>
    <w:rsid w:val="000D4A45"/>
    <w:rsid w:val="000E1285"/>
    <w:rsid w:val="000E1306"/>
    <w:rsid w:val="000E40C9"/>
    <w:rsid w:val="000E44CA"/>
    <w:rsid w:val="000E48DA"/>
    <w:rsid w:val="000E498D"/>
    <w:rsid w:val="000E569C"/>
    <w:rsid w:val="000E5794"/>
    <w:rsid w:val="000E5956"/>
    <w:rsid w:val="000F5667"/>
    <w:rsid w:val="000F7248"/>
    <w:rsid w:val="00102DF5"/>
    <w:rsid w:val="00102E1C"/>
    <w:rsid w:val="001036D9"/>
    <w:rsid w:val="00103E85"/>
    <w:rsid w:val="001056F4"/>
    <w:rsid w:val="001064D0"/>
    <w:rsid w:val="00106DC1"/>
    <w:rsid w:val="001151AE"/>
    <w:rsid w:val="00117D30"/>
    <w:rsid w:val="00120038"/>
    <w:rsid w:val="00120C57"/>
    <w:rsid w:val="00121DD0"/>
    <w:rsid w:val="00121FC6"/>
    <w:rsid w:val="00123B82"/>
    <w:rsid w:val="00123DAB"/>
    <w:rsid w:val="00125315"/>
    <w:rsid w:val="00130A5D"/>
    <w:rsid w:val="00130C87"/>
    <w:rsid w:val="00131924"/>
    <w:rsid w:val="00137019"/>
    <w:rsid w:val="00140A44"/>
    <w:rsid w:val="0014155E"/>
    <w:rsid w:val="00141700"/>
    <w:rsid w:val="001417E4"/>
    <w:rsid w:val="00142E7F"/>
    <w:rsid w:val="00151703"/>
    <w:rsid w:val="00151CED"/>
    <w:rsid w:val="00151E5A"/>
    <w:rsid w:val="00152DAE"/>
    <w:rsid w:val="001532AA"/>
    <w:rsid w:val="00155B29"/>
    <w:rsid w:val="00155FFE"/>
    <w:rsid w:val="00160D1D"/>
    <w:rsid w:val="00161166"/>
    <w:rsid w:val="00161B94"/>
    <w:rsid w:val="001620DE"/>
    <w:rsid w:val="001626EB"/>
    <w:rsid w:val="00164FE3"/>
    <w:rsid w:val="00166E34"/>
    <w:rsid w:val="00167722"/>
    <w:rsid w:val="00167D5B"/>
    <w:rsid w:val="00170AE1"/>
    <w:rsid w:val="00170CB3"/>
    <w:rsid w:val="00170DF2"/>
    <w:rsid w:val="00171821"/>
    <w:rsid w:val="00172DC1"/>
    <w:rsid w:val="00173774"/>
    <w:rsid w:val="00174655"/>
    <w:rsid w:val="00174BB8"/>
    <w:rsid w:val="00175E80"/>
    <w:rsid w:val="0017627B"/>
    <w:rsid w:val="001767A2"/>
    <w:rsid w:val="0017683A"/>
    <w:rsid w:val="001802E2"/>
    <w:rsid w:val="00180CC0"/>
    <w:rsid w:val="0018113C"/>
    <w:rsid w:val="00183DBF"/>
    <w:rsid w:val="00186383"/>
    <w:rsid w:val="0018689F"/>
    <w:rsid w:val="00187AA7"/>
    <w:rsid w:val="001975F0"/>
    <w:rsid w:val="001A12BF"/>
    <w:rsid w:val="001A4918"/>
    <w:rsid w:val="001A550C"/>
    <w:rsid w:val="001A5D1F"/>
    <w:rsid w:val="001A67C4"/>
    <w:rsid w:val="001A72B0"/>
    <w:rsid w:val="001B124E"/>
    <w:rsid w:val="001B156E"/>
    <w:rsid w:val="001B4CE5"/>
    <w:rsid w:val="001B6EFA"/>
    <w:rsid w:val="001B7628"/>
    <w:rsid w:val="001B7927"/>
    <w:rsid w:val="001B7E86"/>
    <w:rsid w:val="001C193E"/>
    <w:rsid w:val="001C2392"/>
    <w:rsid w:val="001C4BFC"/>
    <w:rsid w:val="001C558F"/>
    <w:rsid w:val="001C66CE"/>
    <w:rsid w:val="001D1719"/>
    <w:rsid w:val="001D1D97"/>
    <w:rsid w:val="001D2E1B"/>
    <w:rsid w:val="001D30C1"/>
    <w:rsid w:val="001D38A8"/>
    <w:rsid w:val="001D420D"/>
    <w:rsid w:val="001D4316"/>
    <w:rsid w:val="001E1D76"/>
    <w:rsid w:val="001E23FD"/>
    <w:rsid w:val="001E298E"/>
    <w:rsid w:val="001E3A2E"/>
    <w:rsid w:val="001E41C4"/>
    <w:rsid w:val="001E4F2A"/>
    <w:rsid w:val="001E57FF"/>
    <w:rsid w:val="001E62AE"/>
    <w:rsid w:val="001F0981"/>
    <w:rsid w:val="001F0C32"/>
    <w:rsid w:val="001F1A6F"/>
    <w:rsid w:val="001F3604"/>
    <w:rsid w:val="001F4E6B"/>
    <w:rsid w:val="001F514B"/>
    <w:rsid w:val="001F6CB8"/>
    <w:rsid w:val="00201008"/>
    <w:rsid w:val="002101EC"/>
    <w:rsid w:val="00211800"/>
    <w:rsid w:val="00214262"/>
    <w:rsid w:val="0021484D"/>
    <w:rsid w:val="00214FFB"/>
    <w:rsid w:val="0021567D"/>
    <w:rsid w:val="0022080D"/>
    <w:rsid w:val="00221072"/>
    <w:rsid w:val="00221575"/>
    <w:rsid w:val="002217A3"/>
    <w:rsid w:val="00222029"/>
    <w:rsid w:val="002223B4"/>
    <w:rsid w:val="002231E5"/>
    <w:rsid w:val="00223F49"/>
    <w:rsid w:val="002244E8"/>
    <w:rsid w:val="00225EB7"/>
    <w:rsid w:val="00231762"/>
    <w:rsid w:val="00232572"/>
    <w:rsid w:val="0023292E"/>
    <w:rsid w:val="002452BA"/>
    <w:rsid w:val="00247472"/>
    <w:rsid w:val="00250701"/>
    <w:rsid w:val="00250B7E"/>
    <w:rsid w:val="0025359B"/>
    <w:rsid w:val="00255AF3"/>
    <w:rsid w:val="002564A4"/>
    <w:rsid w:val="00257111"/>
    <w:rsid w:val="00260360"/>
    <w:rsid w:val="002607E2"/>
    <w:rsid w:val="00264BC9"/>
    <w:rsid w:val="00266A1F"/>
    <w:rsid w:val="00267FC7"/>
    <w:rsid w:val="0027080F"/>
    <w:rsid w:val="00270E6F"/>
    <w:rsid w:val="00284068"/>
    <w:rsid w:val="00286543"/>
    <w:rsid w:val="002911E2"/>
    <w:rsid w:val="00292ED3"/>
    <w:rsid w:val="00293C5B"/>
    <w:rsid w:val="0029482E"/>
    <w:rsid w:val="002964E7"/>
    <w:rsid w:val="002A1A7F"/>
    <w:rsid w:val="002A2418"/>
    <w:rsid w:val="002A34AC"/>
    <w:rsid w:val="002A4803"/>
    <w:rsid w:val="002A501A"/>
    <w:rsid w:val="002A5E51"/>
    <w:rsid w:val="002A7760"/>
    <w:rsid w:val="002B0821"/>
    <w:rsid w:val="002B0966"/>
    <w:rsid w:val="002B0BD0"/>
    <w:rsid w:val="002B1B5D"/>
    <w:rsid w:val="002B38C3"/>
    <w:rsid w:val="002B39DA"/>
    <w:rsid w:val="002B3EF0"/>
    <w:rsid w:val="002B4AB3"/>
    <w:rsid w:val="002B57BB"/>
    <w:rsid w:val="002B5D2B"/>
    <w:rsid w:val="002B7AE6"/>
    <w:rsid w:val="002C0607"/>
    <w:rsid w:val="002C0CC4"/>
    <w:rsid w:val="002C109B"/>
    <w:rsid w:val="002C1799"/>
    <w:rsid w:val="002C27CC"/>
    <w:rsid w:val="002C63A4"/>
    <w:rsid w:val="002D2DC4"/>
    <w:rsid w:val="002D3F26"/>
    <w:rsid w:val="002D7A0B"/>
    <w:rsid w:val="002E09E5"/>
    <w:rsid w:val="002E1693"/>
    <w:rsid w:val="002E227F"/>
    <w:rsid w:val="002E2718"/>
    <w:rsid w:val="002E2E4F"/>
    <w:rsid w:val="002E5113"/>
    <w:rsid w:val="002E601D"/>
    <w:rsid w:val="002E7C5C"/>
    <w:rsid w:val="002F0493"/>
    <w:rsid w:val="002F09A6"/>
    <w:rsid w:val="002F3FA1"/>
    <w:rsid w:val="002F5912"/>
    <w:rsid w:val="002F5E1A"/>
    <w:rsid w:val="002F6037"/>
    <w:rsid w:val="002F6CF2"/>
    <w:rsid w:val="00300431"/>
    <w:rsid w:val="00300FB9"/>
    <w:rsid w:val="00301BC3"/>
    <w:rsid w:val="0030252B"/>
    <w:rsid w:val="00303024"/>
    <w:rsid w:val="00304E73"/>
    <w:rsid w:val="00305B07"/>
    <w:rsid w:val="0030631D"/>
    <w:rsid w:val="00310936"/>
    <w:rsid w:val="00310E40"/>
    <w:rsid w:val="00314017"/>
    <w:rsid w:val="00322FED"/>
    <w:rsid w:val="00323425"/>
    <w:rsid w:val="0032405A"/>
    <w:rsid w:val="003268E6"/>
    <w:rsid w:val="00326C28"/>
    <w:rsid w:val="0032748B"/>
    <w:rsid w:val="00336791"/>
    <w:rsid w:val="00337BC1"/>
    <w:rsid w:val="00337E65"/>
    <w:rsid w:val="00340F48"/>
    <w:rsid w:val="003410A2"/>
    <w:rsid w:val="0034196D"/>
    <w:rsid w:val="00342CB8"/>
    <w:rsid w:val="00342F78"/>
    <w:rsid w:val="00343A72"/>
    <w:rsid w:val="00353B4F"/>
    <w:rsid w:val="00355CD2"/>
    <w:rsid w:val="00355D82"/>
    <w:rsid w:val="00356E06"/>
    <w:rsid w:val="0036026B"/>
    <w:rsid w:val="0036071A"/>
    <w:rsid w:val="0036116D"/>
    <w:rsid w:val="00361495"/>
    <w:rsid w:val="00364205"/>
    <w:rsid w:val="00364397"/>
    <w:rsid w:val="00364C06"/>
    <w:rsid w:val="00373968"/>
    <w:rsid w:val="00374AC2"/>
    <w:rsid w:val="00376000"/>
    <w:rsid w:val="00376AF5"/>
    <w:rsid w:val="003770FE"/>
    <w:rsid w:val="00381478"/>
    <w:rsid w:val="00393421"/>
    <w:rsid w:val="0039728D"/>
    <w:rsid w:val="003A1E28"/>
    <w:rsid w:val="003A259C"/>
    <w:rsid w:val="003A2B25"/>
    <w:rsid w:val="003A3ED8"/>
    <w:rsid w:val="003A64C4"/>
    <w:rsid w:val="003A790F"/>
    <w:rsid w:val="003B0563"/>
    <w:rsid w:val="003B426F"/>
    <w:rsid w:val="003C1D58"/>
    <w:rsid w:val="003C49A2"/>
    <w:rsid w:val="003C7232"/>
    <w:rsid w:val="003D12B3"/>
    <w:rsid w:val="003D1C4C"/>
    <w:rsid w:val="003D1F79"/>
    <w:rsid w:val="003D405D"/>
    <w:rsid w:val="003D507F"/>
    <w:rsid w:val="003D720B"/>
    <w:rsid w:val="003D7C79"/>
    <w:rsid w:val="003E0F5C"/>
    <w:rsid w:val="003E1216"/>
    <w:rsid w:val="003E189C"/>
    <w:rsid w:val="003E3529"/>
    <w:rsid w:val="003E35A0"/>
    <w:rsid w:val="003E55B0"/>
    <w:rsid w:val="003E578C"/>
    <w:rsid w:val="003E772E"/>
    <w:rsid w:val="003F0ADB"/>
    <w:rsid w:val="003F260D"/>
    <w:rsid w:val="003F2BCF"/>
    <w:rsid w:val="003F3826"/>
    <w:rsid w:val="003F4D75"/>
    <w:rsid w:val="003F6CAA"/>
    <w:rsid w:val="003F73CF"/>
    <w:rsid w:val="003F7538"/>
    <w:rsid w:val="004006DE"/>
    <w:rsid w:val="0040089D"/>
    <w:rsid w:val="00403A3A"/>
    <w:rsid w:val="00404191"/>
    <w:rsid w:val="00404B98"/>
    <w:rsid w:val="004110A4"/>
    <w:rsid w:val="00411F8C"/>
    <w:rsid w:val="004137BB"/>
    <w:rsid w:val="0041408A"/>
    <w:rsid w:val="00416DB0"/>
    <w:rsid w:val="004204C7"/>
    <w:rsid w:val="00423843"/>
    <w:rsid w:val="004256B1"/>
    <w:rsid w:val="00425DA7"/>
    <w:rsid w:val="004301A9"/>
    <w:rsid w:val="00430900"/>
    <w:rsid w:val="004317A8"/>
    <w:rsid w:val="00432E10"/>
    <w:rsid w:val="00436561"/>
    <w:rsid w:val="0043671F"/>
    <w:rsid w:val="00440BEB"/>
    <w:rsid w:val="004414EF"/>
    <w:rsid w:val="00441F86"/>
    <w:rsid w:val="004429C1"/>
    <w:rsid w:val="004444E8"/>
    <w:rsid w:val="00445B6A"/>
    <w:rsid w:val="00447B08"/>
    <w:rsid w:val="00447CBF"/>
    <w:rsid w:val="004500AE"/>
    <w:rsid w:val="00451834"/>
    <w:rsid w:val="004525FD"/>
    <w:rsid w:val="00452A63"/>
    <w:rsid w:val="00454902"/>
    <w:rsid w:val="00455201"/>
    <w:rsid w:val="00460FA0"/>
    <w:rsid w:val="00464F3C"/>
    <w:rsid w:val="0046598F"/>
    <w:rsid w:val="00467D12"/>
    <w:rsid w:val="00472292"/>
    <w:rsid w:val="00473FCA"/>
    <w:rsid w:val="00475066"/>
    <w:rsid w:val="004757FF"/>
    <w:rsid w:val="0047597D"/>
    <w:rsid w:val="004770FE"/>
    <w:rsid w:val="00477EAF"/>
    <w:rsid w:val="0048322A"/>
    <w:rsid w:val="004845D3"/>
    <w:rsid w:val="004849B9"/>
    <w:rsid w:val="004937F3"/>
    <w:rsid w:val="00494D8F"/>
    <w:rsid w:val="00494E7D"/>
    <w:rsid w:val="00497568"/>
    <w:rsid w:val="004A0660"/>
    <w:rsid w:val="004A3874"/>
    <w:rsid w:val="004A451C"/>
    <w:rsid w:val="004B13C5"/>
    <w:rsid w:val="004B1C5E"/>
    <w:rsid w:val="004B3240"/>
    <w:rsid w:val="004B4AB3"/>
    <w:rsid w:val="004B6A6B"/>
    <w:rsid w:val="004C1DFC"/>
    <w:rsid w:val="004C4EA0"/>
    <w:rsid w:val="004C5C65"/>
    <w:rsid w:val="004C7361"/>
    <w:rsid w:val="004C7405"/>
    <w:rsid w:val="004C7439"/>
    <w:rsid w:val="004D029C"/>
    <w:rsid w:val="004D08BD"/>
    <w:rsid w:val="004D0F0E"/>
    <w:rsid w:val="004D1AB2"/>
    <w:rsid w:val="004D2586"/>
    <w:rsid w:val="004D3F83"/>
    <w:rsid w:val="004D744B"/>
    <w:rsid w:val="004D7718"/>
    <w:rsid w:val="004E0082"/>
    <w:rsid w:val="004E3F3E"/>
    <w:rsid w:val="004E66DB"/>
    <w:rsid w:val="004E6840"/>
    <w:rsid w:val="004F0200"/>
    <w:rsid w:val="004F0724"/>
    <w:rsid w:val="004F077B"/>
    <w:rsid w:val="004F185E"/>
    <w:rsid w:val="004F20D6"/>
    <w:rsid w:val="004F21B3"/>
    <w:rsid w:val="004F39D6"/>
    <w:rsid w:val="004F3C92"/>
    <w:rsid w:val="004F6230"/>
    <w:rsid w:val="004F74F7"/>
    <w:rsid w:val="0050041B"/>
    <w:rsid w:val="005004FA"/>
    <w:rsid w:val="00500B1A"/>
    <w:rsid w:val="00504057"/>
    <w:rsid w:val="00505BB8"/>
    <w:rsid w:val="00507627"/>
    <w:rsid w:val="005106BE"/>
    <w:rsid w:val="00513F6C"/>
    <w:rsid w:val="005145BA"/>
    <w:rsid w:val="0051561B"/>
    <w:rsid w:val="005158F4"/>
    <w:rsid w:val="0051725A"/>
    <w:rsid w:val="0051769B"/>
    <w:rsid w:val="00522F92"/>
    <w:rsid w:val="00523EC9"/>
    <w:rsid w:val="005250A5"/>
    <w:rsid w:val="00532D9B"/>
    <w:rsid w:val="00533589"/>
    <w:rsid w:val="00534CD8"/>
    <w:rsid w:val="00537777"/>
    <w:rsid w:val="00537D69"/>
    <w:rsid w:val="0054188E"/>
    <w:rsid w:val="005420F3"/>
    <w:rsid w:val="00543054"/>
    <w:rsid w:val="005437FC"/>
    <w:rsid w:val="005443AD"/>
    <w:rsid w:val="00546D9C"/>
    <w:rsid w:val="005474A5"/>
    <w:rsid w:val="00550CC4"/>
    <w:rsid w:val="00552B5D"/>
    <w:rsid w:val="00555747"/>
    <w:rsid w:val="00561F0B"/>
    <w:rsid w:val="005630D7"/>
    <w:rsid w:val="005631A8"/>
    <w:rsid w:val="0056685B"/>
    <w:rsid w:val="00566E86"/>
    <w:rsid w:val="00566EF3"/>
    <w:rsid w:val="00570F35"/>
    <w:rsid w:val="0057118B"/>
    <w:rsid w:val="00577A6C"/>
    <w:rsid w:val="00581B8A"/>
    <w:rsid w:val="00592B32"/>
    <w:rsid w:val="005936E6"/>
    <w:rsid w:val="005938D0"/>
    <w:rsid w:val="00595272"/>
    <w:rsid w:val="00595C19"/>
    <w:rsid w:val="005963DC"/>
    <w:rsid w:val="00597B2E"/>
    <w:rsid w:val="00597C41"/>
    <w:rsid w:val="005A1F98"/>
    <w:rsid w:val="005A2198"/>
    <w:rsid w:val="005A261D"/>
    <w:rsid w:val="005A4903"/>
    <w:rsid w:val="005A5138"/>
    <w:rsid w:val="005B24CF"/>
    <w:rsid w:val="005B25CF"/>
    <w:rsid w:val="005B32C5"/>
    <w:rsid w:val="005B3F2C"/>
    <w:rsid w:val="005B4E2F"/>
    <w:rsid w:val="005B5E7D"/>
    <w:rsid w:val="005B61A5"/>
    <w:rsid w:val="005C2136"/>
    <w:rsid w:val="005C3B4A"/>
    <w:rsid w:val="005C5558"/>
    <w:rsid w:val="005C7019"/>
    <w:rsid w:val="005D0DA8"/>
    <w:rsid w:val="005D1CA8"/>
    <w:rsid w:val="005D2D7C"/>
    <w:rsid w:val="005D3118"/>
    <w:rsid w:val="005E0A26"/>
    <w:rsid w:val="005E1D6E"/>
    <w:rsid w:val="005E26D3"/>
    <w:rsid w:val="005E407D"/>
    <w:rsid w:val="005E4954"/>
    <w:rsid w:val="005E796F"/>
    <w:rsid w:val="005E7E7B"/>
    <w:rsid w:val="005F19FE"/>
    <w:rsid w:val="005F1D99"/>
    <w:rsid w:val="005F1EA1"/>
    <w:rsid w:val="005F1EC8"/>
    <w:rsid w:val="005F2A77"/>
    <w:rsid w:val="005F3023"/>
    <w:rsid w:val="005F6543"/>
    <w:rsid w:val="005F6B71"/>
    <w:rsid w:val="005F6F8F"/>
    <w:rsid w:val="005F7212"/>
    <w:rsid w:val="005F7F7C"/>
    <w:rsid w:val="006008DF"/>
    <w:rsid w:val="0060464D"/>
    <w:rsid w:val="00605B6D"/>
    <w:rsid w:val="00606001"/>
    <w:rsid w:val="006063C0"/>
    <w:rsid w:val="00606E51"/>
    <w:rsid w:val="00612901"/>
    <w:rsid w:val="00615196"/>
    <w:rsid w:val="0061538C"/>
    <w:rsid w:val="00615B5B"/>
    <w:rsid w:val="0061654D"/>
    <w:rsid w:val="006168B4"/>
    <w:rsid w:val="00617088"/>
    <w:rsid w:val="00620270"/>
    <w:rsid w:val="0062197A"/>
    <w:rsid w:val="00622152"/>
    <w:rsid w:val="006305A3"/>
    <w:rsid w:val="0063390F"/>
    <w:rsid w:val="00634818"/>
    <w:rsid w:val="00636591"/>
    <w:rsid w:val="0064058A"/>
    <w:rsid w:val="00641426"/>
    <w:rsid w:val="00641F0F"/>
    <w:rsid w:val="00642344"/>
    <w:rsid w:val="00643093"/>
    <w:rsid w:val="00644EF5"/>
    <w:rsid w:val="00645A4B"/>
    <w:rsid w:val="00647985"/>
    <w:rsid w:val="0065343C"/>
    <w:rsid w:val="0065529C"/>
    <w:rsid w:val="006552BD"/>
    <w:rsid w:val="0065690A"/>
    <w:rsid w:val="00657248"/>
    <w:rsid w:val="00661CCA"/>
    <w:rsid w:val="0066371D"/>
    <w:rsid w:val="00663F21"/>
    <w:rsid w:val="006664AB"/>
    <w:rsid w:val="0066659A"/>
    <w:rsid w:val="006674DF"/>
    <w:rsid w:val="006710BD"/>
    <w:rsid w:val="0067122C"/>
    <w:rsid w:val="0067154B"/>
    <w:rsid w:val="0067295D"/>
    <w:rsid w:val="00674C7C"/>
    <w:rsid w:val="00674F4B"/>
    <w:rsid w:val="006800E6"/>
    <w:rsid w:val="006816C6"/>
    <w:rsid w:val="006818E5"/>
    <w:rsid w:val="00691741"/>
    <w:rsid w:val="006933EE"/>
    <w:rsid w:val="00693FCC"/>
    <w:rsid w:val="006957BC"/>
    <w:rsid w:val="006A01F8"/>
    <w:rsid w:val="006A125C"/>
    <w:rsid w:val="006A25F9"/>
    <w:rsid w:val="006A34D4"/>
    <w:rsid w:val="006A461B"/>
    <w:rsid w:val="006A5FB9"/>
    <w:rsid w:val="006A61C7"/>
    <w:rsid w:val="006A6CAB"/>
    <w:rsid w:val="006A6E6A"/>
    <w:rsid w:val="006B3A22"/>
    <w:rsid w:val="006B3B08"/>
    <w:rsid w:val="006B53F2"/>
    <w:rsid w:val="006C2B7B"/>
    <w:rsid w:val="006C305B"/>
    <w:rsid w:val="006C4A22"/>
    <w:rsid w:val="006D0542"/>
    <w:rsid w:val="006D0ECF"/>
    <w:rsid w:val="006D17E4"/>
    <w:rsid w:val="006D1EE5"/>
    <w:rsid w:val="006D4023"/>
    <w:rsid w:val="006D491D"/>
    <w:rsid w:val="006D5B4B"/>
    <w:rsid w:val="006E02AD"/>
    <w:rsid w:val="006E3061"/>
    <w:rsid w:val="006E36ED"/>
    <w:rsid w:val="006E5924"/>
    <w:rsid w:val="006F06A5"/>
    <w:rsid w:val="006F1135"/>
    <w:rsid w:val="006F1E67"/>
    <w:rsid w:val="006F253C"/>
    <w:rsid w:val="006F3FDA"/>
    <w:rsid w:val="006F4888"/>
    <w:rsid w:val="006F4E01"/>
    <w:rsid w:val="006F55E8"/>
    <w:rsid w:val="006F5C01"/>
    <w:rsid w:val="006F7A21"/>
    <w:rsid w:val="00703B1A"/>
    <w:rsid w:val="00703D42"/>
    <w:rsid w:val="0070525C"/>
    <w:rsid w:val="00705658"/>
    <w:rsid w:val="00707ED4"/>
    <w:rsid w:val="00711DF8"/>
    <w:rsid w:val="007129AD"/>
    <w:rsid w:val="007136C9"/>
    <w:rsid w:val="007138E7"/>
    <w:rsid w:val="00714AB0"/>
    <w:rsid w:val="007153B5"/>
    <w:rsid w:val="007236AC"/>
    <w:rsid w:val="00725E03"/>
    <w:rsid w:val="00727735"/>
    <w:rsid w:val="00727FCB"/>
    <w:rsid w:val="00735BB2"/>
    <w:rsid w:val="0074629D"/>
    <w:rsid w:val="007477A7"/>
    <w:rsid w:val="00747E09"/>
    <w:rsid w:val="007502C7"/>
    <w:rsid w:val="007526AA"/>
    <w:rsid w:val="0075306B"/>
    <w:rsid w:val="0075488F"/>
    <w:rsid w:val="00757A38"/>
    <w:rsid w:val="00763F79"/>
    <w:rsid w:val="00764414"/>
    <w:rsid w:val="00765D03"/>
    <w:rsid w:val="00767554"/>
    <w:rsid w:val="0077013D"/>
    <w:rsid w:val="00771D34"/>
    <w:rsid w:val="00772A83"/>
    <w:rsid w:val="0077346F"/>
    <w:rsid w:val="00781D79"/>
    <w:rsid w:val="0078235F"/>
    <w:rsid w:val="007833AE"/>
    <w:rsid w:val="0078584B"/>
    <w:rsid w:val="00786B81"/>
    <w:rsid w:val="0079141D"/>
    <w:rsid w:val="00792443"/>
    <w:rsid w:val="00793A93"/>
    <w:rsid w:val="007941A0"/>
    <w:rsid w:val="00795057"/>
    <w:rsid w:val="0079712A"/>
    <w:rsid w:val="00797DCF"/>
    <w:rsid w:val="00797FDE"/>
    <w:rsid w:val="007A1AB6"/>
    <w:rsid w:val="007A66B0"/>
    <w:rsid w:val="007B04C8"/>
    <w:rsid w:val="007B1A26"/>
    <w:rsid w:val="007B1FA7"/>
    <w:rsid w:val="007B21DA"/>
    <w:rsid w:val="007B2669"/>
    <w:rsid w:val="007B5129"/>
    <w:rsid w:val="007B6B28"/>
    <w:rsid w:val="007B6D45"/>
    <w:rsid w:val="007C0455"/>
    <w:rsid w:val="007C1F26"/>
    <w:rsid w:val="007C4CE2"/>
    <w:rsid w:val="007C58C5"/>
    <w:rsid w:val="007C768C"/>
    <w:rsid w:val="007C7714"/>
    <w:rsid w:val="007D37CA"/>
    <w:rsid w:val="007D5796"/>
    <w:rsid w:val="007D60F9"/>
    <w:rsid w:val="007E40F3"/>
    <w:rsid w:val="007E6DDB"/>
    <w:rsid w:val="007E78FE"/>
    <w:rsid w:val="007F12EA"/>
    <w:rsid w:val="007F1A89"/>
    <w:rsid w:val="007F2140"/>
    <w:rsid w:val="007F2270"/>
    <w:rsid w:val="00802E5D"/>
    <w:rsid w:val="00802FAF"/>
    <w:rsid w:val="008036B0"/>
    <w:rsid w:val="00803A9D"/>
    <w:rsid w:val="0080441D"/>
    <w:rsid w:val="008063B9"/>
    <w:rsid w:val="00806959"/>
    <w:rsid w:val="00810E43"/>
    <w:rsid w:val="00811DE8"/>
    <w:rsid w:val="008138D1"/>
    <w:rsid w:val="00814ADB"/>
    <w:rsid w:val="008154DC"/>
    <w:rsid w:val="008163EC"/>
    <w:rsid w:val="00816481"/>
    <w:rsid w:val="0082003D"/>
    <w:rsid w:val="008200B9"/>
    <w:rsid w:val="008207AE"/>
    <w:rsid w:val="00830640"/>
    <w:rsid w:val="0083411C"/>
    <w:rsid w:val="00834523"/>
    <w:rsid w:val="00835199"/>
    <w:rsid w:val="00835E4F"/>
    <w:rsid w:val="0083685C"/>
    <w:rsid w:val="00836EBC"/>
    <w:rsid w:val="00837DDB"/>
    <w:rsid w:val="0084047C"/>
    <w:rsid w:val="0084193C"/>
    <w:rsid w:val="00841D7E"/>
    <w:rsid w:val="00844939"/>
    <w:rsid w:val="00845CAB"/>
    <w:rsid w:val="008516EE"/>
    <w:rsid w:val="00851D03"/>
    <w:rsid w:val="008527F8"/>
    <w:rsid w:val="00853BF6"/>
    <w:rsid w:val="008544B6"/>
    <w:rsid w:val="008550CF"/>
    <w:rsid w:val="008573E8"/>
    <w:rsid w:val="0085775A"/>
    <w:rsid w:val="00860196"/>
    <w:rsid w:val="008612AC"/>
    <w:rsid w:val="00862EAD"/>
    <w:rsid w:val="0086413C"/>
    <w:rsid w:val="0086467A"/>
    <w:rsid w:val="00865244"/>
    <w:rsid w:val="00870352"/>
    <w:rsid w:val="008710C9"/>
    <w:rsid w:val="00874C27"/>
    <w:rsid w:val="008773BC"/>
    <w:rsid w:val="008779E1"/>
    <w:rsid w:val="00881841"/>
    <w:rsid w:val="008821BC"/>
    <w:rsid w:val="0088332E"/>
    <w:rsid w:val="00893B7D"/>
    <w:rsid w:val="00894150"/>
    <w:rsid w:val="00894A71"/>
    <w:rsid w:val="008968ED"/>
    <w:rsid w:val="008A00D9"/>
    <w:rsid w:val="008A02A7"/>
    <w:rsid w:val="008A0320"/>
    <w:rsid w:val="008A141B"/>
    <w:rsid w:val="008A39AC"/>
    <w:rsid w:val="008A5469"/>
    <w:rsid w:val="008A6D0D"/>
    <w:rsid w:val="008A7882"/>
    <w:rsid w:val="008A7FD4"/>
    <w:rsid w:val="008B065A"/>
    <w:rsid w:val="008B2641"/>
    <w:rsid w:val="008B3474"/>
    <w:rsid w:val="008B50D2"/>
    <w:rsid w:val="008C0F64"/>
    <w:rsid w:val="008C3511"/>
    <w:rsid w:val="008C3F4D"/>
    <w:rsid w:val="008C5828"/>
    <w:rsid w:val="008C5C48"/>
    <w:rsid w:val="008C6918"/>
    <w:rsid w:val="008D0B0C"/>
    <w:rsid w:val="008D1C99"/>
    <w:rsid w:val="008D2350"/>
    <w:rsid w:val="008D3871"/>
    <w:rsid w:val="008D4E09"/>
    <w:rsid w:val="008E0810"/>
    <w:rsid w:val="008E1094"/>
    <w:rsid w:val="008E1B7E"/>
    <w:rsid w:val="008E1F18"/>
    <w:rsid w:val="008E24AB"/>
    <w:rsid w:val="008E2E2D"/>
    <w:rsid w:val="008E3A66"/>
    <w:rsid w:val="008E5B24"/>
    <w:rsid w:val="008E799D"/>
    <w:rsid w:val="008E7A5E"/>
    <w:rsid w:val="008F0D13"/>
    <w:rsid w:val="008F506D"/>
    <w:rsid w:val="008F50FC"/>
    <w:rsid w:val="008F72DC"/>
    <w:rsid w:val="00900E7D"/>
    <w:rsid w:val="00901E72"/>
    <w:rsid w:val="00902822"/>
    <w:rsid w:val="00904645"/>
    <w:rsid w:val="00904ACD"/>
    <w:rsid w:val="0090664D"/>
    <w:rsid w:val="00907367"/>
    <w:rsid w:val="00911873"/>
    <w:rsid w:val="00912D01"/>
    <w:rsid w:val="009139C4"/>
    <w:rsid w:val="00914B9E"/>
    <w:rsid w:val="00916E89"/>
    <w:rsid w:val="0092062A"/>
    <w:rsid w:val="00921297"/>
    <w:rsid w:val="00922E4A"/>
    <w:rsid w:val="00923432"/>
    <w:rsid w:val="00924369"/>
    <w:rsid w:val="009256BD"/>
    <w:rsid w:val="00925CA2"/>
    <w:rsid w:val="00932029"/>
    <w:rsid w:val="00935E17"/>
    <w:rsid w:val="0094191D"/>
    <w:rsid w:val="00942234"/>
    <w:rsid w:val="009449C0"/>
    <w:rsid w:val="00945EFE"/>
    <w:rsid w:val="00947512"/>
    <w:rsid w:val="00950E8E"/>
    <w:rsid w:val="00950FE9"/>
    <w:rsid w:val="00954E81"/>
    <w:rsid w:val="009632BA"/>
    <w:rsid w:val="009632E2"/>
    <w:rsid w:val="009638ED"/>
    <w:rsid w:val="00964989"/>
    <w:rsid w:val="00965DF1"/>
    <w:rsid w:val="00967E0F"/>
    <w:rsid w:val="00976BC9"/>
    <w:rsid w:val="00977236"/>
    <w:rsid w:val="00977D7E"/>
    <w:rsid w:val="009802A9"/>
    <w:rsid w:val="00982D9C"/>
    <w:rsid w:val="00984930"/>
    <w:rsid w:val="00985CD1"/>
    <w:rsid w:val="00987F08"/>
    <w:rsid w:val="0099006F"/>
    <w:rsid w:val="009905E0"/>
    <w:rsid w:val="009911BB"/>
    <w:rsid w:val="0099138A"/>
    <w:rsid w:val="00991EB9"/>
    <w:rsid w:val="00992628"/>
    <w:rsid w:val="00992649"/>
    <w:rsid w:val="00992A5F"/>
    <w:rsid w:val="00992B78"/>
    <w:rsid w:val="009933B7"/>
    <w:rsid w:val="00994100"/>
    <w:rsid w:val="0099701C"/>
    <w:rsid w:val="00997194"/>
    <w:rsid w:val="009A1E78"/>
    <w:rsid w:val="009A5C6E"/>
    <w:rsid w:val="009A77D8"/>
    <w:rsid w:val="009B0017"/>
    <w:rsid w:val="009B1018"/>
    <w:rsid w:val="009B17CE"/>
    <w:rsid w:val="009B2557"/>
    <w:rsid w:val="009B3074"/>
    <w:rsid w:val="009B4DC5"/>
    <w:rsid w:val="009B69C9"/>
    <w:rsid w:val="009C28A1"/>
    <w:rsid w:val="009C38C6"/>
    <w:rsid w:val="009C6BA2"/>
    <w:rsid w:val="009D26C5"/>
    <w:rsid w:val="009D2C26"/>
    <w:rsid w:val="009D31CC"/>
    <w:rsid w:val="009E08E9"/>
    <w:rsid w:val="009E1F8C"/>
    <w:rsid w:val="009E3098"/>
    <w:rsid w:val="009E7472"/>
    <w:rsid w:val="009E78B1"/>
    <w:rsid w:val="009F13A1"/>
    <w:rsid w:val="009F4119"/>
    <w:rsid w:val="009F771C"/>
    <w:rsid w:val="00A04F3D"/>
    <w:rsid w:val="00A1083A"/>
    <w:rsid w:val="00A11D3D"/>
    <w:rsid w:val="00A121AB"/>
    <w:rsid w:val="00A12A81"/>
    <w:rsid w:val="00A12CC6"/>
    <w:rsid w:val="00A17E71"/>
    <w:rsid w:val="00A20FD0"/>
    <w:rsid w:val="00A2342B"/>
    <w:rsid w:val="00A23AB4"/>
    <w:rsid w:val="00A23DAF"/>
    <w:rsid w:val="00A27098"/>
    <w:rsid w:val="00A27AE3"/>
    <w:rsid w:val="00A35217"/>
    <w:rsid w:val="00A3531A"/>
    <w:rsid w:val="00A36008"/>
    <w:rsid w:val="00A3619E"/>
    <w:rsid w:val="00A37B43"/>
    <w:rsid w:val="00A4142E"/>
    <w:rsid w:val="00A41644"/>
    <w:rsid w:val="00A41F7C"/>
    <w:rsid w:val="00A438DA"/>
    <w:rsid w:val="00A43E1E"/>
    <w:rsid w:val="00A46B8A"/>
    <w:rsid w:val="00A53570"/>
    <w:rsid w:val="00A54654"/>
    <w:rsid w:val="00A5479E"/>
    <w:rsid w:val="00A64443"/>
    <w:rsid w:val="00A64FC7"/>
    <w:rsid w:val="00A65E75"/>
    <w:rsid w:val="00A66D87"/>
    <w:rsid w:val="00A67D6E"/>
    <w:rsid w:val="00A70C8D"/>
    <w:rsid w:val="00A712B9"/>
    <w:rsid w:val="00A85E5C"/>
    <w:rsid w:val="00A860C3"/>
    <w:rsid w:val="00A876D2"/>
    <w:rsid w:val="00A91DA3"/>
    <w:rsid w:val="00A95833"/>
    <w:rsid w:val="00A95836"/>
    <w:rsid w:val="00A95910"/>
    <w:rsid w:val="00A959C1"/>
    <w:rsid w:val="00A960E8"/>
    <w:rsid w:val="00A9783B"/>
    <w:rsid w:val="00AA298E"/>
    <w:rsid w:val="00AA2B84"/>
    <w:rsid w:val="00AA5A3F"/>
    <w:rsid w:val="00AA67CE"/>
    <w:rsid w:val="00AB0EED"/>
    <w:rsid w:val="00AB120C"/>
    <w:rsid w:val="00AB3CEC"/>
    <w:rsid w:val="00AB5CA1"/>
    <w:rsid w:val="00AB60FA"/>
    <w:rsid w:val="00AC1220"/>
    <w:rsid w:val="00AC22A8"/>
    <w:rsid w:val="00AC3C05"/>
    <w:rsid w:val="00AC40D6"/>
    <w:rsid w:val="00AC4145"/>
    <w:rsid w:val="00AC4803"/>
    <w:rsid w:val="00AC5D79"/>
    <w:rsid w:val="00AC625F"/>
    <w:rsid w:val="00AC66E2"/>
    <w:rsid w:val="00AC687C"/>
    <w:rsid w:val="00AC6E64"/>
    <w:rsid w:val="00AC7166"/>
    <w:rsid w:val="00AD191A"/>
    <w:rsid w:val="00AD2B66"/>
    <w:rsid w:val="00AD41FB"/>
    <w:rsid w:val="00AD5568"/>
    <w:rsid w:val="00AD68D1"/>
    <w:rsid w:val="00AD7571"/>
    <w:rsid w:val="00AE0532"/>
    <w:rsid w:val="00AE1792"/>
    <w:rsid w:val="00AE2AF8"/>
    <w:rsid w:val="00AE429E"/>
    <w:rsid w:val="00AE59E1"/>
    <w:rsid w:val="00AE5A09"/>
    <w:rsid w:val="00AE78C1"/>
    <w:rsid w:val="00AF035F"/>
    <w:rsid w:val="00AF0801"/>
    <w:rsid w:val="00AF09F1"/>
    <w:rsid w:val="00AF10BC"/>
    <w:rsid w:val="00AF4A2F"/>
    <w:rsid w:val="00AF531D"/>
    <w:rsid w:val="00AF6983"/>
    <w:rsid w:val="00B00072"/>
    <w:rsid w:val="00B014CD"/>
    <w:rsid w:val="00B04223"/>
    <w:rsid w:val="00B0440D"/>
    <w:rsid w:val="00B062BF"/>
    <w:rsid w:val="00B07529"/>
    <w:rsid w:val="00B1003A"/>
    <w:rsid w:val="00B1026A"/>
    <w:rsid w:val="00B1101D"/>
    <w:rsid w:val="00B11411"/>
    <w:rsid w:val="00B140B4"/>
    <w:rsid w:val="00B15225"/>
    <w:rsid w:val="00B17157"/>
    <w:rsid w:val="00B245FC"/>
    <w:rsid w:val="00B24740"/>
    <w:rsid w:val="00B27F46"/>
    <w:rsid w:val="00B31C1E"/>
    <w:rsid w:val="00B35083"/>
    <w:rsid w:val="00B36E11"/>
    <w:rsid w:val="00B424C1"/>
    <w:rsid w:val="00B44EC5"/>
    <w:rsid w:val="00B450DA"/>
    <w:rsid w:val="00B458B7"/>
    <w:rsid w:val="00B5164B"/>
    <w:rsid w:val="00B52707"/>
    <w:rsid w:val="00B5356C"/>
    <w:rsid w:val="00B553D4"/>
    <w:rsid w:val="00B5704B"/>
    <w:rsid w:val="00B6039D"/>
    <w:rsid w:val="00B60840"/>
    <w:rsid w:val="00B61043"/>
    <w:rsid w:val="00B63273"/>
    <w:rsid w:val="00B63538"/>
    <w:rsid w:val="00B646BD"/>
    <w:rsid w:val="00B6606F"/>
    <w:rsid w:val="00B66C45"/>
    <w:rsid w:val="00B67137"/>
    <w:rsid w:val="00B724F7"/>
    <w:rsid w:val="00B7320E"/>
    <w:rsid w:val="00B73516"/>
    <w:rsid w:val="00B75856"/>
    <w:rsid w:val="00B77E13"/>
    <w:rsid w:val="00B805CF"/>
    <w:rsid w:val="00B80972"/>
    <w:rsid w:val="00B81112"/>
    <w:rsid w:val="00B81EBC"/>
    <w:rsid w:val="00B8309A"/>
    <w:rsid w:val="00B85DCE"/>
    <w:rsid w:val="00B86A62"/>
    <w:rsid w:val="00B86F1C"/>
    <w:rsid w:val="00B903F0"/>
    <w:rsid w:val="00B9190E"/>
    <w:rsid w:val="00B922B7"/>
    <w:rsid w:val="00B93D87"/>
    <w:rsid w:val="00B93DEA"/>
    <w:rsid w:val="00B94D32"/>
    <w:rsid w:val="00B97624"/>
    <w:rsid w:val="00B97B5F"/>
    <w:rsid w:val="00BA11BB"/>
    <w:rsid w:val="00BA1C0D"/>
    <w:rsid w:val="00BA4359"/>
    <w:rsid w:val="00BA5EEC"/>
    <w:rsid w:val="00BA7C5D"/>
    <w:rsid w:val="00BB2B7C"/>
    <w:rsid w:val="00BB2C1B"/>
    <w:rsid w:val="00BB436C"/>
    <w:rsid w:val="00BB468D"/>
    <w:rsid w:val="00BB481E"/>
    <w:rsid w:val="00BB5E7E"/>
    <w:rsid w:val="00BC0840"/>
    <w:rsid w:val="00BC150C"/>
    <w:rsid w:val="00BC27C3"/>
    <w:rsid w:val="00BC43BC"/>
    <w:rsid w:val="00BC516E"/>
    <w:rsid w:val="00BC5387"/>
    <w:rsid w:val="00BC5821"/>
    <w:rsid w:val="00BC69C5"/>
    <w:rsid w:val="00BD1D35"/>
    <w:rsid w:val="00BD23AF"/>
    <w:rsid w:val="00BD2643"/>
    <w:rsid w:val="00BD32DF"/>
    <w:rsid w:val="00BD5639"/>
    <w:rsid w:val="00BD7F26"/>
    <w:rsid w:val="00BE0747"/>
    <w:rsid w:val="00BE16D2"/>
    <w:rsid w:val="00BE251B"/>
    <w:rsid w:val="00BE4D6F"/>
    <w:rsid w:val="00BE55AB"/>
    <w:rsid w:val="00BE5756"/>
    <w:rsid w:val="00BE598E"/>
    <w:rsid w:val="00BE628D"/>
    <w:rsid w:val="00BE6508"/>
    <w:rsid w:val="00BE6D01"/>
    <w:rsid w:val="00BE7BFD"/>
    <w:rsid w:val="00BF36D4"/>
    <w:rsid w:val="00BF697C"/>
    <w:rsid w:val="00C00109"/>
    <w:rsid w:val="00C01604"/>
    <w:rsid w:val="00C018FB"/>
    <w:rsid w:val="00C01B3D"/>
    <w:rsid w:val="00C064B4"/>
    <w:rsid w:val="00C06B9E"/>
    <w:rsid w:val="00C07504"/>
    <w:rsid w:val="00C07CCE"/>
    <w:rsid w:val="00C117D2"/>
    <w:rsid w:val="00C11D7A"/>
    <w:rsid w:val="00C125B4"/>
    <w:rsid w:val="00C12F77"/>
    <w:rsid w:val="00C13746"/>
    <w:rsid w:val="00C13C69"/>
    <w:rsid w:val="00C15456"/>
    <w:rsid w:val="00C15A90"/>
    <w:rsid w:val="00C16B6B"/>
    <w:rsid w:val="00C2146E"/>
    <w:rsid w:val="00C2484F"/>
    <w:rsid w:val="00C25CDD"/>
    <w:rsid w:val="00C27BBC"/>
    <w:rsid w:val="00C31BCD"/>
    <w:rsid w:val="00C333CB"/>
    <w:rsid w:val="00C33C58"/>
    <w:rsid w:val="00C35CE8"/>
    <w:rsid w:val="00C361B8"/>
    <w:rsid w:val="00C368C5"/>
    <w:rsid w:val="00C426D6"/>
    <w:rsid w:val="00C43E2A"/>
    <w:rsid w:val="00C451AC"/>
    <w:rsid w:val="00C50829"/>
    <w:rsid w:val="00C50EFB"/>
    <w:rsid w:val="00C528D4"/>
    <w:rsid w:val="00C53A23"/>
    <w:rsid w:val="00C53CEB"/>
    <w:rsid w:val="00C60738"/>
    <w:rsid w:val="00C63DC0"/>
    <w:rsid w:val="00C667E1"/>
    <w:rsid w:val="00C66DFF"/>
    <w:rsid w:val="00C67610"/>
    <w:rsid w:val="00C721E3"/>
    <w:rsid w:val="00C72FB2"/>
    <w:rsid w:val="00C73573"/>
    <w:rsid w:val="00C73930"/>
    <w:rsid w:val="00C7425D"/>
    <w:rsid w:val="00C76078"/>
    <w:rsid w:val="00C76711"/>
    <w:rsid w:val="00C809BF"/>
    <w:rsid w:val="00C83AED"/>
    <w:rsid w:val="00C8632C"/>
    <w:rsid w:val="00C86F91"/>
    <w:rsid w:val="00C87CDB"/>
    <w:rsid w:val="00C9054A"/>
    <w:rsid w:val="00C92481"/>
    <w:rsid w:val="00C92E5D"/>
    <w:rsid w:val="00C94D93"/>
    <w:rsid w:val="00C94D99"/>
    <w:rsid w:val="00C95166"/>
    <w:rsid w:val="00C9538D"/>
    <w:rsid w:val="00C95ACB"/>
    <w:rsid w:val="00CA0D60"/>
    <w:rsid w:val="00CA2DF0"/>
    <w:rsid w:val="00CA3DCF"/>
    <w:rsid w:val="00CA4E24"/>
    <w:rsid w:val="00CB14AC"/>
    <w:rsid w:val="00CB1A0A"/>
    <w:rsid w:val="00CB24D0"/>
    <w:rsid w:val="00CB31D0"/>
    <w:rsid w:val="00CB393E"/>
    <w:rsid w:val="00CB3C1D"/>
    <w:rsid w:val="00CB4551"/>
    <w:rsid w:val="00CB484B"/>
    <w:rsid w:val="00CB67C7"/>
    <w:rsid w:val="00CC0EEA"/>
    <w:rsid w:val="00CC55E0"/>
    <w:rsid w:val="00CC5DB8"/>
    <w:rsid w:val="00CD1651"/>
    <w:rsid w:val="00CD3080"/>
    <w:rsid w:val="00CD47EE"/>
    <w:rsid w:val="00CD53E4"/>
    <w:rsid w:val="00CD575A"/>
    <w:rsid w:val="00CD6ED4"/>
    <w:rsid w:val="00CE0550"/>
    <w:rsid w:val="00CE193A"/>
    <w:rsid w:val="00CE1FAA"/>
    <w:rsid w:val="00CE2CA1"/>
    <w:rsid w:val="00CE36E3"/>
    <w:rsid w:val="00CE40E7"/>
    <w:rsid w:val="00CE4738"/>
    <w:rsid w:val="00CE531D"/>
    <w:rsid w:val="00CE54A4"/>
    <w:rsid w:val="00CE6698"/>
    <w:rsid w:val="00CE6C27"/>
    <w:rsid w:val="00CE6E43"/>
    <w:rsid w:val="00CE71C1"/>
    <w:rsid w:val="00CF369D"/>
    <w:rsid w:val="00CF5F4D"/>
    <w:rsid w:val="00CF6A27"/>
    <w:rsid w:val="00CF6BE9"/>
    <w:rsid w:val="00CF7BAE"/>
    <w:rsid w:val="00D0048F"/>
    <w:rsid w:val="00D0156C"/>
    <w:rsid w:val="00D01E31"/>
    <w:rsid w:val="00D06273"/>
    <w:rsid w:val="00D06E12"/>
    <w:rsid w:val="00D07A12"/>
    <w:rsid w:val="00D10D54"/>
    <w:rsid w:val="00D1182C"/>
    <w:rsid w:val="00D1334F"/>
    <w:rsid w:val="00D15B39"/>
    <w:rsid w:val="00D172D6"/>
    <w:rsid w:val="00D20A9A"/>
    <w:rsid w:val="00D20C18"/>
    <w:rsid w:val="00D21A83"/>
    <w:rsid w:val="00D220F2"/>
    <w:rsid w:val="00D24703"/>
    <w:rsid w:val="00D271C6"/>
    <w:rsid w:val="00D30AB4"/>
    <w:rsid w:val="00D30DF4"/>
    <w:rsid w:val="00D30F44"/>
    <w:rsid w:val="00D3157B"/>
    <w:rsid w:val="00D32CAC"/>
    <w:rsid w:val="00D33085"/>
    <w:rsid w:val="00D34071"/>
    <w:rsid w:val="00D36E7D"/>
    <w:rsid w:val="00D42BA0"/>
    <w:rsid w:val="00D444EE"/>
    <w:rsid w:val="00D45333"/>
    <w:rsid w:val="00D47C04"/>
    <w:rsid w:val="00D50FF7"/>
    <w:rsid w:val="00D51F62"/>
    <w:rsid w:val="00D52526"/>
    <w:rsid w:val="00D53092"/>
    <w:rsid w:val="00D53174"/>
    <w:rsid w:val="00D5341F"/>
    <w:rsid w:val="00D54463"/>
    <w:rsid w:val="00D55158"/>
    <w:rsid w:val="00D60CE8"/>
    <w:rsid w:val="00D61E62"/>
    <w:rsid w:val="00D661EF"/>
    <w:rsid w:val="00D66BD4"/>
    <w:rsid w:val="00D70748"/>
    <w:rsid w:val="00D71A08"/>
    <w:rsid w:val="00D72276"/>
    <w:rsid w:val="00D77D47"/>
    <w:rsid w:val="00D83B58"/>
    <w:rsid w:val="00D85463"/>
    <w:rsid w:val="00D86E85"/>
    <w:rsid w:val="00D90062"/>
    <w:rsid w:val="00D909CE"/>
    <w:rsid w:val="00D91047"/>
    <w:rsid w:val="00D92485"/>
    <w:rsid w:val="00D9335C"/>
    <w:rsid w:val="00D94DAC"/>
    <w:rsid w:val="00D95952"/>
    <w:rsid w:val="00D95E93"/>
    <w:rsid w:val="00D9616E"/>
    <w:rsid w:val="00D96375"/>
    <w:rsid w:val="00D96C1B"/>
    <w:rsid w:val="00D971C4"/>
    <w:rsid w:val="00D97438"/>
    <w:rsid w:val="00D97497"/>
    <w:rsid w:val="00D978E6"/>
    <w:rsid w:val="00D97A52"/>
    <w:rsid w:val="00DA0394"/>
    <w:rsid w:val="00DA03EA"/>
    <w:rsid w:val="00DA20B1"/>
    <w:rsid w:val="00DA2BF2"/>
    <w:rsid w:val="00DA69F5"/>
    <w:rsid w:val="00DB13A0"/>
    <w:rsid w:val="00DB245E"/>
    <w:rsid w:val="00DB3103"/>
    <w:rsid w:val="00DB34D1"/>
    <w:rsid w:val="00DB70B3"/>
    <w:rsid w:val="00DC1734"/>
    <w:rsid w:val="00DC1BDB"/>
    <w:rsid w:val="00DC32C0"/>
    <w:rsid w:val="00DC4A91"/>
    <w:rsid w:val="00DD07F0"/>
    <w:rsid w:val="00DD4EC8"/>
    <w:rsid w:val="00DD5DA5"/>
    <w:rsid w:val="00DE562A"/>
    <w:rsid w:val="00DE649D"/>
    <w:rsid w:val="00DE7E42"/>
    <w:rsid w:val="00DF14EE"/>
    <w:rsid w:val="00DF164F"/>
    <w:rsid w:val="00DF178B"/>
    <w:rsid w:val="00DF27AC"/>
    <w:rsid w:val="00DF2A54"/>
    <w:rsid w:val="00DF2EA2"/>
    <w:rsid w:val="00DF3444"/>
    <w:rsid w:val="00DF39C5"/>
    <w:rsid w:val="00DF4D75"/>
    <w:rsid w:val="00DF6240"/>
    <w:rsid w:val="00DF676A"/>
    <w:rsid w:val="00E00043"/>
    <w:rsid w:val="00E02576"/>
    <w:rsid w:val="00E03918"/>
    <w:rsid w:val="00E133AE"/>
    <w:rsid w:val="00E143DC"/>
    <w:rsid w:val="00E1730E"/>
    <w:rsid w:val="00E20CB6"/>
    <w:rsid w:val="00E24BB0"/>
    <w:rsid w:val="00E24CF1"/>
    <w:rsid w:val="00E307D6"/>
    <w:rsid w:val="00E3209D"/>
    <w:rsid w:val="00E3474D"/>
    <w:rsid w:val="00E40024"/>
    <w:rsid w:val="00E41E32"/>
    <w:rsid w:val="00E429F9"/>
    <w:rsid w:val="00E4352E"/>
    <w:rsid w:val="00E46852"/>
    <w:rsid w:val="00E47FB4"/>
    <w:rsid w:val="00E54300"/>
    <w:rsid w:val="00E54E74"/>
    <w:rsid w:val="00E54ED0"/>
    <w:rsid w:val="00E56D9E"/>
    <w:rsid w:val="00E57E2E"/>
    <w:rsid w:val="00E60AC7"/>
    <w:rsid w:val="00E60CBE"/>
    <w:rsid w:val="00E64325"/>
    <w:rsid w:val="00E670CB"/>
    <w:rsid w:val="00E67AFC"/>
    <w:rsid w:val="00E67D37"/>
    <w:rsid w:val="00E67DF5"/>
    <w:rsid w:val="00E70CFA"/>
    <w:rsid w:val="00E736C1"/>
    <w:rsid w:val="00E74260"/>
    <w:rsid w:val="00E746C4"/>
    <w:rsid w:val="00E75EDE"/>
    <w:rsid w:val="00E77756"/>
    <w:rsid w:val="00E80784"/>
    <w:rsid w:val="00E807AB"/>
    <w:rsid w:val="00E836E3"/>
    <w:rsid w:val="00E849B5"/>
    <w:rsid w:val="00E853AC"/>
    <w:rsid w:val="00E85B48"/>
    <w:rsid w:val="00E85F21"/>
    <w:rsid w:val="00E87432"/>
    <w:rsid w:val="00E902F6"/>
    <w:rsid w:val="00E91958"/>
    <w:rsid w:val="00E91C02"/>
    <w:rsid w:val="00E94884"/>
    <w:rsid w:val="00EA23C6"/>
    <w:rsid w:val="00EA317C"/>
    <w:rsid w:val="00EA3989"/>
    <w:rsid w:val="00EA592A"/>
    <w:rsid w:val="00EA59F1"/>
    <w:rsid w:val="00EA77E2"/>
    <w:rsid w:val="00EA7DF3"/>
    <w:rsid w:val="00EA7EBC"/>
    <w:rsid w:val="00EB0176"/>
    <w:rsid w:val="00EB0B80"/>
    <w:rsid w:val="00EB0EB2"/>
    <w:rsid w:val="00EB2533"/>
    <w:rsid w:val="00EB2939"/>
    <w:rsid w:val="00EB4500"/>
    <w:rsid w:val="00EB557B"/>
    <w:rsid w:val="00EB5CD4"/>
    <w:rsid w:val="00EB648D"/>
    <w:rsid w:val="00EB6556"/>
    <w:rsid w:val="00EB7513"/>
    <w:rsid w:val="00EB78B2"/>
    <w:rsid w:val="00EC0380"/>
    <w:rsid w:val="00EC06D2"/>
    <w:rsid w:val="00EC0897"/>
    <w:rsid w:val="00EC664F"/>
    <w:rsid w:val="00EC7AEC"/>
    <w:rsid w:val="00ED01F7"/>
    <w:rsid w:val="00ED4362"/>
    <w:rsid w:val="00ED5E0F"/>
    <w:rsid w:val="00EE0221"/>
    <w:rsid w:val="00EE03C5"/>
    <w:rsid w:val="00EE1A18"/>
    <w:rsid w:val="00EE39EA"/>
    <w:rsid w:val="00EE4A48"/>
    <w:rsid w:val="00EE5997"/>
    <w:rsid w:val="00EE667A"/>
    <w:rsid w:val="00EF0108"/>
    <w:rsid w:val="00EF05B8"/>
    <w:rsid w:val="00EF5621"/>
    <w:rsid w:val="00EF5C9C"/>
    <w:rsid w:val="00EF7E23"/>
    <w:rsid w:val="00F008F6"/>
    <w:rsid w:val="00F03C2A"/>
    <w:rsid w:val="00F04956"/>
    <w:rsid w:val="00F058BB"/>
    <w:rsid w:val="00F07481"/>
    <w:rsid w:val="00F12506"/>
    <w:rsid w:val="00F14129"/>
    <w:rsid w:val="00F145EF"/>
    <w:rsid w:val="00F16533"/>
    <w:rsid w:val="00F1681F"/>
    <w:rsid w:val="00F16935"/>
    <w:rsid w:val="00F2065C"/>
    <w:rsid w:val="00F2326D"/>
    <w:rsid w:val="00F238C9"/>
    <w:rsid w:val="00F24D59"/>
    <w:rsid w:val="00F25E77"/>
    <w:rsid w:val="00F26327"/>
    <w:rsid w:val="00F264E8"/>
    <w:rsid w:val="00F27BA1"/>
    <w:rsid w:val="00F30D2C"/>
    <w:rsid w:val="00F32024"/>
    <w:rsid w:val="00F32F47"/>
    <w:rsid w:val="00F33F53"/>
    <w:rsid w:val="00F35EB9"/>
    <w:rsid w:val="00F36F7E"/>
    <w:rsid w:val="00F37B1F"/>
    <w:rsid w:val="00F40DF9"/>
    <w:rsid w:val="00F41183"/>
    <w:rsid w:val="00F451EF"/>
    <w:rsid w:val="00F45D81"/>
    <w:rsid w:val="00F46EDE"/>
    <w:rsid w:val="00F507DD"/>
    <w:rsid w:val="00F5259C"/>
    <w:rsid w:val="00F52972"/>
    <w:rsid w:val="00F5330A"/>
    <w:rsid w:val="00F53927"/>
    <w:rsid w:val="00F54BE8"/>
    <w:rsid w:val="00F54DDD"/>
    <w:rsid w:val="00F56211"/>
    <w:rsid w:val="00F572B5"/>
    <w:rsid w:val="00F57392"/>
    <w:rsid w:val="00F57AC2"/>
    <w:rsid w:val="00F6004E"/>
    <w:rsid w:val="00F61BEF"/>
    <w:rsid w:val="00F6230F"/>
    <w:rsid w:val="00F651A8"/>
    <w:rsid w:val="00F6644F"/>
    <w:rsid w:val="00F66467"/>
    <w:rsid w:val="00F67113"/>
    <w:rsid w:val="00F72A6A"/>
    <w:rsid w:val="00F730A0"/>
    <w:rsid w:val="00F73408"/>
    <w:rsid w:val="00F8018A"/>
    <w:rsid w:val="00F82095"/>
    <w:rsid w:val="00F8217F"/>
    <w:rsid w:val="00F829AE"/>
    <w:rsid w:val="00F850FD"/>
    <w:rsid w:val="00F857AE"/>
    <w:rsid w:val="00F861B4"/>
    <w:rsid w:val="00F901DF"/>
    <w:rsid w:val="00F9319B"/>
    <w:rsid w:val="00F945B9"/>
    <w:rsid w:val="00F9769D"/>
    <w:rsid w:val="00FA0371"/>
    <w:rsid w:val="00FA0ECB"/>
    <w:rsid w:val="00FA276F"/>
    <w:rsid w:val="00FA545D"/>
    <w:rsid w:val="00FB39BA"/>
    <w:rsid w:val="00FB3E87"/>
    <w:rsid w:val="00FB4FAE"/>
    <w:rsid w:val="00FB574E"/>
    <w:rsid w:val="00FB7B35"/>
    <w:rsid w:val="00FC38FA"/>
    <w:rsid w:val="00FC425B"/>
    <w:rsid w:val="00FC646A"/>
    <w:rsid w:val="00FC78FF"/>
    <w:rsid w:val="00FD02E0"/>
    <w:rsid w:val="00FD1A20"/>
    <w:rsid w:val="00FD58CB"/>
    <w:rsid w:val="00FD5A57"/>
    <w:rsid w:val="00FD5F4C"/>
    <w:rsid w:val="00FD7BD9"/>
    <w:rsid w:val="00FE29C8"/>
    <w:rsid w:val="00FE4A49"/>
    <w:rsid w:val="00FE51C4"/>
    <w:rsid w:val="00FE55D9"/>
    <w:rsid w:val="00FE57E9"/>
    <w:rsid w:val="00FF2366"/>
    <w:rsid w:val="00FF4F10"/>
    <w:rsid w:val="00FF7CB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E1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B7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27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1"/>
    <w:link w:val="Nadpis2Char"/>
    <w:uiPriority w:val="9"/>
    <w:semiHidden/>
    <w:unhideWhenUsed/>
    <w:qFormat/>
    <w:rsid w:val="00B81EBC"/>
    <w:pPr>
      <w:keepLines w:val="0"/>
      <w:spacing w:after="60" w:line="240" w:lineRule="auto"/>
      <w:ind w:left="426" w:hanging="426"/>
      <w:jc w:val="both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EBC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styleId="Nadpis5">
    <w:name w:val="heading 5"/>
    <w:basedOn w:val="Normln"/>
    <w:link w:val="Nadpis5Char"/>
    <w:uiPriority w:val="9"/>
    <w:qFormat/>
    <w:rsid w:val="00D27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">
    <w:name w:val="ČÁST"/>
    <w:basedOn w:val="Normln"/>
    <w:next w:val="Normln"/>
    <w:uiPriority w:val="99"/>
    <w:rsid w:val="00250B7E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250B7E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"/>
    <w:basedOn w:val="Normln"/>
    <w:link w:val="TextpoznpodarouChar"/>
    <w:unhideWhenUsed/>
    <w:rsid w:val="00250B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"/>
    <w:basedOn w:val="Standardnpsmoodstavce"/>
    <w:link w:val="Textpoznpodarou"/>
    <w:rsid w:val="00250B7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50B7E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50B7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0B7E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0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5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B7E"/>
  </w:style>
  <w:style w:type="character" w:styleId="Odkaznakoment">
    <w:name w:val="annotation reference"/>
    <w:basedOn w:val="Standardnpsmoodstavce"/>
    <w:uiPriority w:val="99"/>
    <w:unhideWhenUsed/>
    <w:rsid w:val="00F829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9A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9A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9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B39DA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rsid w:val="00D271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75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D5515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A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ED8"/>
  </w:style>
  <w:style w:type="character" w:customStyle="1" w:styleId="ListParagraphChar">
    <w:name w:val="List Paragraph Char"/>
    <w:aliases w:val="Nad Char"/>
    <w:link w:val="Odstavecseseznamem1"/>
    <w:locked/>
    <w:rsid w:val="00D61E62"/>
    <w:rPr>
      <w:rFonts w:ascii="Times New Roman" w:eastAsia="Calibri" w:hAnsi="Times New Roman" w:cs="Times New Roman"/>
      <w:szCs w:val="20"/>
      <w:lang w:eastAsia="cs-CZ"/>
    </w:rPr>
  </w:style>
  <w:style w:type="paragraph" w:customStyle="1" w:styleId="Odstavecseseznamem1">
    <w:name w:val="Odstavec se seznamem1"/>
    <w:aliases w:val="Nad"/>
    <w:basedOn w:val="Normln"/>
    <w:link w:val="ListParagraphChar"/>
    <w:rsid w:val="00D61E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cs-CZ"/>
    </w:rPr>
  </w:style>
  <w:style w:type="character" w:customStyle="1" w:styleId="tlid-translation">
    <w:name w:val="tlid-translation"/>
    <w:basedOn w:val="Standardnpsmoodstavce"/>
    <w:rsid w:val="00D61E62"/>
  </w:style>
  <w:style w:type="paragraph" w:styleId="Zkladntext2">
    <w:name w:val="Body Text 2"/>
    <w:basedOn w:val="Normln"/>
    <w:link w:val="Zkladntext2Char"/>
    <w:unhideWhenUsed/>
    <w:rsid w:val="00A41F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A41F7C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Default">
    <w:name w:val="Default"/>
    <w:rsid w:val="008E24A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gmail-msolistparagraph">
    <w:name w:val="gmail-msolistparagraph"/>
    <w:basedOn w:val="Normln"/>
    <w:rsid w:val="005711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gmail-msocommenttext">
    <w:name w:val="gmail-msocommenttext"/>
    <w:basedOn w:val="Normln"/>
    <w:rsid w:val="005711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mail-msocommentreference">
    <w:name w:val="gmail-msocommentreference"/>
    <w:basedOn w:val="Standardnpsmoodstavce"/>
    <w:rsid w:val="0057118B"/>
  </w:style>
  <w:style w:type="character" w:customStyle="1" w:styleId="Nadpis2Char">
    <w:name w:val="Nadpis 2 Char"/>
    <w:basedOn w:val="Standardnpsmoodstavce"/>
    <w:link w:val="Nadpis2"/>
    <w:uiPriority w:val="9"/>
    <w:semiHidden/>
    <w:rsid w:val="00B81EBC"/>
    <w:rPr>
      <w:rFonts w:ascii="Cambria" w:eastAsia="Times New Roman" w:hAnsi="Cambria" w:cs="Times New Roman"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EBC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B81EBC"/>
    <w:pPr>
      <w:suppressAutoHyphens/>
      <w:spacing w:after="10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styleId="Obsah2">
    <w:name w:val="toc 2"/>
    <w:basedOn w:val="Normln"/>
    <w:next w:val="Normln"/>
    <w:autoRedefine/>
    <w:uiPriority w:val="39"/>
    <w:unhideWhenUsed/>
    <w:rsid w:val="00B81EBC"/>
    <w:pPr>
      <w:suppressAutoHyphens/>
      <w:spacing w:after="100" w:line="240" w:lineRule="auto"/>
      <w:ind w:left="220"/>
    </w:pPr>
    <w:rPr>
      <w:rFonts w:ascii="Arial" w:eastAsia="Calibri" w:hAnsi="Arial" w:cs="Times New Roman"/>
      <w:sz w:val="24"/>
      <w:szCs w:val="20"/>
      <w:lang w:eastAsia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81EBC"/>
    <w:pPr>
      <w:suppressAutoHyphens/>
      <w:spacing w:after="100" w:line="240" w:lineRule="auto"/>
      <w:ind w:left="44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CharChar1CharCharCharCharCharCharChar">
    <w:name w:val="Char Char1 Char Char Char Char Char Char Char"/>
    <w:basedOn w:val="Normln"/>
    <w:rsid w:val="00B81EBC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Hypertextovodkaz">
    <w:name w:val="Hyperlink"/>
    <w:uiPriority w:val="99"/>
    <w:unhideWhenUsed/>
    <w:rsid w:val="00B81EBC"/>
    <w:rPr>
      <w:color w:val="0000FF"/>
      <w:u w:val="single"/>
    </w:rPr>
  </w:style>
  <w:style w:type="paragraph" w:customStyle="1" w:styleId="ZKON">
    <w:name w:val="ZÁKON"/>
    <w:basedOn w:val="Normln"/>
    <w:next w:val="Normln"/>
    <w:rsid w:val="00B81EB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81EBC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81EBC"/>
    <w:rPr>
      <w:rFonts w:ascii="Arial" w:eastAsia="Times New Roman" w:hAnsi="Arial" w:cs="Arial"/>
      <w:lang w:eastAsia="ar-SA"/>
    </w:rPr>
  </w:style>
  <w:style w:type="paragraph" w:styleId="Bezmezer">
    <w:name w:val="No Spacing"/>
    <w:uiPriority w:val="1"/>
    <w:qFormat/>
    <w:rsid w:val="00B8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81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2">
    <w:name w:val="Úroveň 2"/>
    <w:basedOn w:val="Normln"/>
    <w:link w:val="rove2Char"/>
    <w:qFormat/>
    <w:rsid w:val="00B81EBC"/>
    <w:pPr>
      <w:keepNext/>
      <w:numPr>
        <w:ilvl w:val="1"/>
        <w:numId w:val="41"/>
      </w:numPr>
      <w:spacing w:before="120" w:after="120" w:line="240" w:lineRule="auto"/>
      <w:ind w:left="425" w:hanging="431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rove2Char">
    <w:name w:val="Úroveň 2 Char"/>
    <w:link w:val="rove2"/>
    <w:rsid w:val="00B81E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rove3">
    <w:name w:val="Úroveň 3"/>
    <w:basedOn w:val="Normln"/>
    <w:link w:val="rove3Char"/>
    <w:qFormat/>
    <w:rsid w:val="00B81EBC"/>
    <w:pPr>
      <w:keepNext/>
      <w:spacing w:before="120" w:after="120" w:line="240" w:lineRule="auto"/>
      <w:ind w:left="720"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rove3Char">
    <w:name w:val="Úroveň 3 Char"/>
    <w:link w:val="rove3"/>
    <w:rsid w:val="00B81E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r3">
    <w:name w:val="ur 3"/>
    <w:basedOn w:val="Normln"/>
    <w:link w:val="ur3Char"/>
    <w:qFormat/>
    <w:rsid w:val="00B81EBC"/>
    <w:pPr>
      <w:keepNext/>
      <w:numPr>
        <w:ilvl w:val="2"/>
        <w:numId w:val="42"/>
      </w:numPr>
      <w:spacing w:before="120" w:after="120" w:line="240" w:lineRule="auto"/>
      <w:ind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ur3Char">
    <w:name w:val="ur 3 Char"/>
    <w:link w:val="ur3"/>
    <w:rsid w:val="00B81E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1">
    <w:name w:val="Styl1"/>
    <w:basedOn w:val="Normln"/>
    <w:link w:val="Styl1Char"/>
    <w:qFormat/>
    <w:rsid w:val="00B81EBC"/>
    <w:pPr>
      <w:keepNext/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tyl1Char">
    <w:name w:val="Styl1 Char"/>
    <w:link w:val="Styl1"/>
    <w:rsid w:val="00B81E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2">
    <w:name w:val="Styl2"/>
    <w:basedOn w:val="Normln"/>
    <w:link w:val="Styl2Char"/>
    <w:qFormat/>
    <w:rsid w:val="00B81EBC"/>
    <w:pPr>
      <w:keepNext/>
      <w:numPr>
        <w:ilvl w:val="1"/>
        <w:numId w:val="43"/>
      </w:numPr>
      <w:spacing w:before="120" w:after="120" w:line="240" w:lineRule="auto"/>
      <w:ind w:left="788" w:hanging="431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tyl2Char">
    <w:name w:val="Styl2 Char"/>
    <w:link w:val="Styl2"/>
    <w:rsid w:val="00B81E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3">
    <w:name w:val="Styl3"/>
    <w:basedOn w:val="Normln"/>
    <w:link w:val="Styl3Char"/>
    <w:qFormat/>
    <w:rsid w:val="00B81EBC"/>
    <w:pPr>
      <w:keepNext/>
      <w:numPr>
        <w:ilvl w:val="2"/>
        <w:numId w:val="4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tyl3Char">
    <w:name w:val="Styl3 Char"/>
    <w:link w:val="Styl3"/>
    <w:rsid w:val="00B81E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p-margin">
    <w:name w:val="p-margin"/>
    <w:basedOn w:val="Normln"/>
    <w:rsid w:val="00B8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rsid w:val="00B8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979B-1167-4379-B619-F6D5D577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4570</Words>
  <Characters>26967</Characters>
  <Application>Microsoft Office Word</Application>
  <DocSecurity>4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2022-04-19T08:26:00Z</dcterms:created>
  <dcterms:modified xsi:type="dcterms:W3CDTF">2022-04-19T08:26:00Z</dcterms:modified>
</cp:coreProperties>
</file>